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48E20" w14:textId="574D8B42" w:rsidR="00493F48" w:rsidRPr="00707C29" w:rsidRDefault="00493F48" w:rsidP="00263DE9">
      <w:pPr>
        <w:pStyle w:val="Normal1"/>
        <w:jc w:val="both"/>
        <w:rPr>
          <w:b/>
          <w:color w:val="000000"/>
          <w:sz w:val="24"/>
          <w:szCs w:val="20"/>
        </w:rPr>
      </w:pPr>
      <w:bookmarkStart w:id="0" w:name="_Hlk5202923"/>
      <w:r w:rsidRPr="00707C29">
        <w:rPr>
          <w:b/>
          <w:color w:val="000000"/>
          <w:sz w:val="24"/>
          <w:szCs w:val="20"/>
        </w:rPr>
        <w:t xml:space="preserve">Invitation to </w:t>
      </w:r>
      <w:r w:rsidR="002D701A" w:rsidRPr="00707C29">
        <w:rPr>
          <w:b/>
          <w:color w:val="000000"/>
          <w:sz w:val="24"/>
          <w:szCs w:val="20"/>
        </w:rPr>
        <w:t>Tender</w:t>
      </w:r>
      <w:r w:rsidRPr="00707C29">
        <w:rPr>
          <w:b/>
          <w:color w:val="000000"/>
          <w:sz w:val="24"/>
          <w:szCs w:val="20"/>
        </w:rPr>
        <w:t xml:space="preserve"> </w:t>
      </w:r>
    </w:p>
    <w:p w14:paraId="4A6A6DEC" w14:textId="77777777" w:rsidR="00407945" w:rsidRDefault="00407945" w:rsidP="00263DE9">
      <w:pPr>
        <w:pStyle w:val="Normal1"/>
        <w:jc w:val="both"/>
        <w:rPr>
          <w:color w:val="000000"/>
          <w:sz w:val="24"/>
          <w:szCs w:val="20"/>
        </w:rPr>
      </w:pPr>
    </w:p>
    <w:p w14:paraId="1BFD2AC2" w14:textId="13EEC78F" w:rsidR="00493F48" w:rsidRPr="00A522D9" w:rsidRDefault="00493F48" w:rsidP="00263DE9">
      <w:pPr>
        <w:pStyle w:val="Normal1"/>
        <w:jc w:val="both"/>
        <w:rPr>
          <w:color w:val="000000"/>
          <w:sz w:val="20"/>
          <w:szCs w:val="20"/>
        </w:rPr>
      </w:pPr>
      <w:r w:rsidRPr="00707C29">
        <w:rPr>
          <w:color w:val="000000"/>
          <w:sz w:val="24"/>
          <w:szCs w:val="20"/>
        </w:rPr>
        <w:t xml:space="preserve">ERDF HAES </w:t>
      </w:r>
      <w:r w:rsidR="00F27843" w:rsidRPr="00707C29">
        <w:rPr>
          <w:color w:val="000000"/>
          <w:sz w:val="24"/>
          <w:szCs w:val="20"/>
        </w:rPr>
        <w:t xml:space="preserve">Energy </w:t>
      </w:r>
      <w:r w:rsidR="00A615F8" w:rsidRPr="00707C29">
        <w:rPr>
          <w:color w:val="000000"/>
          <w:sz w:val="24"/>
          <w:szCs w:val="20"/>
        </w:rPr>
        <w:t xml:space="preserve">Modelling </w:t>
      </w:r>
      <w:r w:rsidR="0037265E" w:rsidRPr="00707C29">
        <w:rPr>
          <w:color w:val="000000"/>
          <w:sz w:val="24"/>
          <w:szCs w:val="20"/>
        </w:rPr>
        <w:t>Consultancy</w:t>
      </w:r>
    </w:p>
    <w:p w14:paraId="5A5E12BE" w14:textId="77777777" w:rsidR="00493F48" w:rsidRPr="00A522D9" w:rsidRDefault="00493F48" w:rsidP="00263DE9">
      <w:pPr>
        <w:pStyle w:val="Normal1"/>
        <w:jc w:val="both"/>
        <w:rPr>
          <w:color w:val="000000"/>
          <w:sz w:val="20"/>
          <w:szCs w:val="20"/>
        </w:rPr>
      </w:pPr>
    </w:p>
    <w:p w14:paraId="4F451E09" w14:textId="77777777" w:rsidR="00493F48" w:rsidRPr="00A522D9" w:rsidRDefault="00493F48" w:rsidP="00263DE9">
      <w:pPr>
        <w:pStyle w:val="Normal1"/>
        <w:jc w:val="both"/>
        <w:rPr>
          <w:b/>
          <w:color w:val="000000"/>
          <w:sz w:val="20"/>
          <w:szCs w:val="20"/>
        </w:rPr>
      </w:pPr>
      <w:r w:rsidRPr="00A522D9">
        <w:rPr>
          <w:b/>
          <w:color w:val="000000"/>
          <w:sz w:val="20"/>
          <w:szCs w:val="20"/>
        </w:rPr>
        <w:t xml:space="preserve">Introduction </w:t>
      </w:r>
    </w:p>
    <w:p w14:paraId="299E246D" w14:textId="77777777" w:rsidR="00493F48" w:rsidRPr="00A522D9" w:rsidRDefault="00493F48" w:rsidP="00263DE9">
      <w:pPr>
        <w:pStyle w:val="Normal1"/>
        <w:jc w:val="both"/>
        <w:rPr>
          <w:color w:val="000000"/>
          <w:sz w:val="20"/>
          <w:szCs w:val="20"/>
        </w:rPr>
      </w:pPr>
    </w:p>
    <w:p w14:paraId="45F59AC1" w14:textId="7EB3C0F7" w:rsidR="007D0E76" w:rsidRPr="00A522D9" w:rsidRDefault="007D0E76" w:rsidP="00263DE9">
      <w:pPr>
        <w:pStyle w:val="Normal1"/>
        <w:jc w:val="both"/>
        <w:rPr>
          <w:color w:val="000000"/>
          <w:sz w:val="20"/>
          <w:szCs w:val="20"/>
        </w:rPr>
      </w:pPr>
      <w:bookmarkStart w:id="1" w:name="_Hlk2370662"/>
      <w:r w:rsidRPr="00A522D9">
        <w:rPr>
          <w:color w:val="000000"/>
          <w:sz w:val="20"/>
          <w:szCs w:val="20"/>
        </w:rPr>
        <w:t>Procure Plus requires energy modelling consultancy support to aid the delivery of the Homes as Energy Syst</w:t>
      </w:r>
      <w:r w:rsidR="00FE3DCE" w:rsidRPr="00A522D9">
        <w:rPr>
          <w:color w:val="000000"/>
          <w:sz w:val="20"/>
          <w:szCs w:val="20"/>
        </w:rPr>
        <w:t xml:space="preserve">ems project, which </w:t>
      </w:r>
      <w:r w:rsidR="007941F4">
        <w:rPr>
          <w:color w:val="000000"/>
          <w:sz w:val="20"/>
          <w:szCs w:val="20"/>
        </w:rPr>
        <w:t xml:space="preserve">is </w:t>
      </w:r>
      <w:r w:rsidR="00FE3DCE" w:rsidRPr="00A522D9">
        <w:rPr>
          <w:color w:val="000000"/>
          <w:sz w:val="20"/>
          <w:szCs w:val="20"/>
        </w:rPr>
        <w:t xml:space="preserve">part-financed by the </w:t>
      </w:r>
      <w:r w:rsidRPr="00A522D9">
        <w:rPr>
          <w:color w:val="000000"/>
          <w:sz w:val="20"/>
          <w:szCs w:val="20"/>
        </w:rPr>
        <w:t>European Regional Development Fund</w:t>
      </w:r>
      <w:r w:rsidR="00FE3DCE" w:rsidRPr="00A522D9">
        <w:rPr>
          <w:color w:val="000000"/>
          <w:sz w:val="20"/>
          <w:szCs w:val="20"/>
        </w:rPr>
        <w:t xml:space="preserve">. </w:t>
      </w:r>
    </w:p>
    <w:p w14:paraId="7A3EB481" w14:textId="77777777" w:rsidR="007D0E76" w:rsidRPr="00A522D9" w:rsidRDefault="007D0E76" w:rsidP="00263DE9">
      <w:pPr>
        <w:pStyle w:val="Normal1"/>
        <w:jc w:val="both"/>
        <w:rPr>
          <w:color w:val="000000"/>
          <w:sz w:val="20"/>
          <w:szCs w:val="20"/>
        </w:rPr>
      </w:pPr>
      <w:r w:rsidRPr="00A522D9">
        <w:rPr>
          <w:color w:val="000000"/>
          <w:sz w:val="20"/>
          <w:szCs w:val="20"/>
        </w:rPr>
        <w:t xml:space="preserve"> </w:t>
      </w:r>
    </w:p>
    <w:p w14:paraId="529FA343" w14:textId="4153A04E" w:rsidR="007D0E76" w:rsidRPr="00A522D9" w:rsidRDefault="007D0E76" w:rsidP="00263DE9">
      <w:pPr>
        <w:pStyle w:val="Normal1"/>
        <w:jc w:val="both"/>
        <w:rPr>
          <w:color w:val="000000"/>
          <w:sz w:val="20"/>
          <w:szCs w:val="20"/>
        </w:rPr>
      </w:pPr>
      <w:r w:rsidRPr="00A522D9">
        <w:rPr>
          <w:color w:val="000000"/>
          <w:sz w:val="20"/>
          <w:szCs w:val="20"/>
        </w:rPr>
        <w:t xml:space="preserve">Consultants wishing to bid for this opportunity should carefully read the </w:t>
      </w:r>
      <w:r w:rsidR="00313EE8">
        <w:rPr>
          <w:color w:val="000000"/>
          <w:sz w:val="20"/>
          <w:szCs w:val="20"/>
        </w:rPr>
        <w:t>Consultancy Brief below</w:t>
      </w:r>
      <w:r w:rsidR="00AB5F0E" w:rsidRPr="00A522D9">
        <w:rPr>
          <w:color w:val="000000"/>
          <w:sz w:val="20"/>
          <w:szCs w:val="20"/>
        </w:rPr>
        <w:t xml:space="preserve"> </w:t>
      </w:r>
      <w:r w:rsidRPr="00A522D9">
        <w:rPr>
          <w:color w:val="000000"/>
          <w:sz w:val="20"/>
          <w:szCs w:val="20"/>
        </w:rPr>
        <w:t xml:space="preserve">and </w:t>
      </w:r>
      <w:r w:rsidR="00A57C88">
        <w:rPr>
          <w:color w:val="000000"/>
          <w:sz w:val="20"/>
          <w:szCs w:val="20"/>
        </w:rPr>
        <w:t>make their submissions v</w:t>
      </w:r>
      <w:r w:rsidRPr="00A522D9">
        <w:rPr>
          <w:color w:val="000000"/>
          <w:sz w:val="20"/>
          <w:szCs w:val="20"/>
        </w:rPr>
        <w:t>ia email to:</w:t>
      </w:r>
      <w:r w:rsidR="00476605" w:rsidRPr="00A522D9">
        <w:rPr>
          <w:color w:val="000000"/>
          <w:sz w:val="20"/>
          <w:szCs w:val="20"/>
        </w:rPr>
        <w:t xml:space="preserve"> </w:t>
      </w:r>
      <w:hyperlink r:id="rId10" w:history="1">
        <w:r w:rsidR="00476605" w:rsidRPr="00A522D9">
          <w:rPr>
            <w:rStyle w:val="Hyperlink"/>
            <w:sz w:val="20"/>
            <w:szCs w:val="20"/>
          </w:rPr>
          <w:t>support@procure-plus.com</w:t>
        </w:r>
      </w:hyperlink>
      <w:r w:rsidRPr="00A522D9">
        <w:rPr>
          <w:color w:val="000000"/>
          <w:sz w:val="20"/>
          <w:szCs w:val="20"/>
        </w:rPr>
        <w:t xml:space="preserve">. Email submissions are to include the following reference: </w:t>
      </w:r>
      <w:r w:rsidRPr="00A57C88">
        <w:rPr>
          <w:b/>
          <w:color w:val="000000"/>
          <w:sz w:val="20"/>
          <w:szCs w:val="20"/>
        </w:rPr>
        <w:t>ERDF Energy Modelling Consultancy Tender</w:t>
      </w:r>
      <w:r w:rsidR="00A57C88">
        <w:rPr>
          <w:b/>
          <w:color w:val="000000"/>
          <w:sz w:val="20"/>
          <w:szCs w:val="20"/>
        </w:rPr>
        <w:t>.</w:t>
      </w:r>
    </w:p>
    <w:p w14:paraId="5147187B" w14:textId="77777777" w:rsidR="007D0E76" w:rsidRPr="00A522D9" w:rsidRDefault="007D0E76" w:rsidP="00263DE9">
      <w:pPr>
        <w:pStyle w:val="Normal1"/>
        <w:jc w:val="both"/>
        <w:rPr>
          <w:color w:val="000000"/>
          <w:sz w:val="20"/>
          <w:szCs w:val="20"/>
        </w:rPr>
      </w:pPr>
      <w:r w:rsidRPr="00A522D9">
        <w:rPr>
          <w:color w:val="000000"/>
          <w:sz w:val="20"/>
          <w:szCs w:val="20"/>
        </w:rPr>
        <w:t xml:space="preserve"> </w:t>
      </w:r>
    </w:p>
    <w:p w14:paraId="7F0FC341" w14:textId="5F110DAF" w:rsidR="007D0E76" w:rsidRDefault="007D0E76" w:rsidP="00263DE9">
      <w:pPr>
        <w:pStyle w:val="Normal1"/>
        <w:jc w:val="both"/>
        <w:rPr>
          <w:color w:val="000000"/>
          <w:sz w:val="20"/>
          <w:szCs w:val="20"/>
        </w:rPr>
      </w:pPr>
      <w:r w:rsidRPr="00A522D9">
        <w:rPr>
          <w:color w:val="000000"/>
          <w:sz w:val="20"/>
          <w:szCs w:val="20"/>
        </w:rPr>
        <w:t xml:space="preserve">Submissions will be assessed on the tendered sum contained in their </w:t>
      </w:r>
      <w:r w:rsidR="009B249E">
        <w:rPr>
          <w:color w:val="000000"/>
          <w:sz w:val="20"/>
          <w:szCs w:val="20"/>
        </w:rPr>
        <w:t xml:space="preserve">proposal </w:t>
      </w:r>
      <w:r w:rsidRPr="00A522D9">
        <w:rPr>
          <w:color w:val="000000"/>
          <w:sz w:val="20"/>
          <w:szCs w:val="20"/>
        </w:rPr>
        <w:t>(</w:t>
      </w:r>
      <w:r w:rsidR="007059E8" w:rsidRPr="00A522D9">
        <w:rPr>
          <w:color w:val="000000"/>
          <w:sz w:val="20"/>
          <w:szCs w:val="20"/>
        </w:rPr>
        <w:t>50</w:t>
      </w:r>
      <w:r w:rsidRPr="00A522D9">
        <w:rPr>
          <w:color w:val="000000"/>
          <w:sz w:val="20"/>
          <w:szCs w:val="20"/>
        </w:rPr>
        <w:t xml:space="preserve">%) and their written </w:t>
      </w:r>
      <w:r w:rsidR="00AA33CB">
        <w:rPr>
          <w:color w:val="000000"/>
          <w:sz w:val="20"/>
          <w:szCs w:val="20"/>
        </w:rPr>
        <w:t>answers to the quality evaluation</w:t>
      </w:r>
      <w:r w:rsidRPr="00A522D9">
        <w:rPr>
          <w:color w:val="000000"/>
          <w:sz w:val="20"/>
          <w:szCs w:val="20"/>
        </w:rPr>
        <w:t xml:space="preserve"> (</w:t>
      </w:r>
      <w:r w:rsidR="007059E8" w:rsidRPr="00A522D9">
        <w:rPr>
          <w:color w:val="000000"/>
          <w:sz w:val="20"/>
          <w:szCs w:val="20"/>
        </w:rPr>
        <w:t>50</w:t>
      </w:r>
      <w:r w:rsidRPr="00A522D9">
        <w:rPr>
          <w:color w:val="000000"/>
          <w:sz w:val="20"/>
          <w:szCs w:val="20"/>
        </w:rPr>
        <w:t>%)</w:t>
      </w:r>
      <w:r w:rsidR="001B0D35">
        <w:rPr>
          <w:color w:val="000000"/>
          <w:sz w:val="20"/>
          <w:szCs w:val="20"/>
        </w:rPr>
        <w:t xml:space="preserve"> which </w:t>
      </w:r>
      <w:r w:rsidRPr="00A522D9">
        <w:rPr>
          <w:color w:val="000000"/>
          <w:sz w:val="20"/>
          <w:szCs w:val="20"/>
        </w:rPr>
        <w:t>will assess bidders’ knowledge, skills and proposed approach to delivering the requirement against the consultancy brief.</w:t>
      </w:r>
    </w:p>
    <w:p w14:paraId="2C46C931" w14:textId="32A135BE" w:rsidR="00D16FBD" w:rsidRDefault="00D16FBD" w:rsidP="00263DE9">
      <w:pPr>
        <w:pStyle w:val="Normal1"/>
        <w:jc w:val="both"/>
        <w:rPr>
          <w:color w:val="000000"/>
          <w:sz w:val="20"/>
          <w:szCs w:val="20"/>
        </w:rPr>
      </w:pPr>
    </w:p>
    <w:p w14:paraId="68CE90F3" w14:textId="77777777" w:rsidR="00D16FBD" w:rsidRPr="00A522D9" w:rsidRDefault="00D16FBD" w:rsidP="00D16FBD">
      <w:pPr>
        <w:jc w:val="both"/>
        <w:rPr>
          <w:color w:val="000000"/>
          <w:sz w:val="20"/>
          <w:szCs w:val="20"/>
        </w:rPr>
      </w:pPr>
      <w:r w:rsidRPr="00A522D9">
        <w:rPr>
          <w:color w:val="000000"/>
          <w:sz w:val="20"/>
          <w:szCs w:val="20"/>
        </w:rPr>
        <w:t xml:space="preserve">The quality evaluation will be combined separately with the </w:t>
      </w:r>
      <w:r>
        <w:rPr>
          <w:color w:val="000000"/>
          <w:sz w:val="20"/>
          <w:szCs w:val="20"/>
        </w:rPr>
        <w:t xml:space="preserve">tendered sum </w:t>
      </w:r>
      <w:r w:rsidRPr="00A522D9">
        <w:rPr>
          <w:color w:val="000000"/>
          <w:sz w:val="20"/>
          <w:szCs w:val="20"/>
        </w:rPr>
        <w:t xml:space="preserve">to identify the most economically advantageous </w:t>
      </w:r>
      <w:r>
        <w:rPr>
          <w:color w:val="000000"/>
          <w:sz w:val="20"/>
          <w:szCs w:val="20"/>
        </w:rPr>
        <w:t>proposal</w:t>
      </w:r>
      <w:r w:rsidRPr="00A522D9">
        <w:rPr>
          <w:color w:val="000000"/>
          <w:sz w:val="20"/>
          <w:szCs w:val="20"/>
        </w:rPr>
        <w:t xml:space="preserve">. This will result in the appointment of one </w:t>
      </w:r>
      <w:r>
        <w:rPr>
          <w:color w:val="000000"/>
          <w:sz w:val="20"/>
          <w:szCs w:val="20"/>
        </w:rPr>
        <w:t>b</w:t>
      </w:r>
      <w:r w:rsidRPr="00A522D9">
        <w:rPr>
          <w:color w:val="000000"/>
          <w:sz w:val="20"/>
          <w:szCs w:val="20"/>
        </w:rPr>
        <w:t>idder.</w:t>
      </w:r>
    </w:p>
    <w:p w14:paraId="71AF41D8" w14:textId="77777777" w:rsidR="00D16FBD" w:rsidRPr="00A522D9" w:rsidRDefault="00D16FBD" w:rsidP="00D16FBD">
      <w:pPr>
        <w:pStyle w:val="Normal1"/>
        <w:pBdr>
          <w:top w:val="nil"/>
          <w:left w:val="nil"/>
          <w:bottom w:val="nil"/>
          <w:right w:val="nil"/>
          <w:between w:val="nil"/>
        </w:pBdr>
        <w:jc w:val="both"/>
        <w:rPr>
          <w:color w:val="000000"/>
          <w:sz w:val="20"/>
          <w:szCs w:val="20"/>
        </w:rPr>
      </w:pPr>
    </w:p>
    <w:p w14:paraId="6B7DEC9C" w14:textId="323D3CEF" w:rsidR="00D16FBD" w:rsidRPr="00A522D9" w:rsidRDefault="00D16FBD" w:rsidP="00D16FBD">
      <w:pPr>
        <w:pStyle w:val="Normal1"/>
        <w:pBdr>
          <w:top w:val="nil"/>
          <w:left w:val="nil"/>
          <w:bottom w:val="nil"/>
          <w:right w:val="nil"/>
          <w:between w:val="nil"/>
        </w:pBdr>
        <w:jc w:val="both"/>
        <w:rPr>
          <w:color w:val="000000"/>
          <w:sz w:val="20"/>
          <w:szCs w:val="20"/>
        </w:rPr>
      </w:pPr>
      <w:r w:rsidRPr="00A522D9">
        <w:rPr>
          <w:color w:val="000000"/>
          <w:sz w:val="20"/>
          <w:szCs w:val="20"/>
        </w:rPr>
        <w:t xml:space="preserve">Prices are to be fixed for the duration of the </w:t>
      </w:r>
      <w:r w:rsidR="008E6182">
        <w:rPr>
          <w:color w:val="000000"/>
          <w:sz w:val="20"/>
          <w:szCs w:val="20"/>
        </w:rPr>
        <w:t>contract</w:t>
      </w:r>
      <w:r w:rsidRPr="00A522D9">
        <w:rPr>
          <w:color w:val="000000"/>
          <w:sz w:val="20"/>
          <w:szCs w:val="20"/>
        </w:rPr>
        <w:t xml:space="preserve">. </w:t>
      </w:r>
    </w:p>
    <w:p w14:paraId="6D9784CD" w14:textId="77777777" w:rsidR="00D16FBD" w:rsidRPr="00A522D9" w:rsidRDefault="00D16FBD" w:rsidP="00263DE9">
      <w:pPr>
        <w:pStyle w:val="Normal1"/>
        <w:jc w:val="both"/>
        <w:rPr>
          <w:color w:val="000000"/>
          <w:sz w:val="20"/>
          <w:szCs w:val="20"/>
        </w:rPr>
      </w:pPr>
    </w:p>
    <w:p w14:paraId="1F060638" w14:textId="5D809E3A" w:rsidR="007D0E76" w:rsidRPr="001B0D35" w:rsidRDefault="007D0E76" w:rsidP="00263DE9">
      <w:pPr>
        <w:pStyle w:val="Normal1"/>
        <w:jc w:val="both"/>
        <w:rPr>
          <w:b/>
          <w:color w:val="000000"/>
          <w:sz w:val="20"/>
          <w:szCs w:val="20"/>
        </w:rPr>
      </w:pPr>
      <w:r w:rsidRPr="002F6776">
        <w:rPr>
          <w:b/>
          <w:color w:val="C00000"/>
          <w:sz w:val="20"/>
          <w:szCs w:val="20"/>
        </w:rPr>
        <w:t xml:space="preserve">The deadline for submissions is 15:00 on </w:t>
      </w:r>
      <w:r w:rsidR="002F6776" w:rsidRPr="002F6776">
        <w:rPr>
          <w:b/>
          <w:color w:val="C00000"/>
          <w:sz w:val="20"/>
          <w:szCs w:val="20"/>
        </w:rPr>
        <w:t>Tuesday</w:t>
      </w:r>
      <w:r w:rsidRPr="002F6776">
        <w:rPr>
          <w:b/>
          <w:color w:val="C00000"/>
          <w:sz w:val="20"/>
          <w:szCs w:val="20"/>
        </w:rPr>
        <w:t xml:space="preserve"> </w:t>
      </w:r>
      <w:r w:rsidR="002F6776" w:rsidRPr="002F6776">
        <w:rPr>
          <w:b/>
          <w:color w:val="C00000"/>
          <w:sz w:val="20"/>
          <w:szCs w:val="20"/>
        </w:rPr>
        <w:t>5</w:t>
      </w:r>
      <w:r w:rsidRPr="002F6776">
        <w:rPr>
          <w:b/>
          <w:color w:val="C00000"/>
          <w:sz w:val="20"/>
          <w:szCs w:val="20"/>
        </w:rPr>
        <w:t xml:space="preserve"> November 2019.</w:t>
      </w:r>
    </w:p>
    <w:bookmarkEnd w:id="0"/>
    <w:bookmarkEnd w:id="1"/>
    <w:p w14:paraId="2E8EC26F" w14:textId="101D1053" w:rsidR="007E6D8B" w:rsidRDefault="007E6D8B" w:rsidP="007E6D8B">
      <w:pPr>
        <w:pStyle w:val="Normal1"/>
        <w:pBdr>
          <w:top w:val="nil"/>
          <w:left w:val="nil"/>
          <w:bottom w:val="nil"/>
          <w:right w:val="nil"/>
          <w:between w:val="nil"/>
        </w:pBdr>
        <w:rPr>
          <w:color w:val="000000"/>
          <w:sz w:val="20"/>
          <w:szCs w:val="20"/>
        </w:rPr>
      </w:pPr>
    </w:p>
    <w:p w14:paraId="46080BAE" w14:textId="77777777" w:rsidR="00BA0F26" w:rsidRPr="00A522D9" w:rsidRDefault="00BA0F26" w:rsidP="007E6D8B">
      <w:pPr>
        <w:pStyle w:val="Normal1"/>
        <w:pBdr>
          <w:top w:val="nil"/>
          <w:left w:val="nil"/>
          <w:bottom w:val="nil"/>
          <w:right w:val="nil"/>
          <w:between w:val="nil"/>
        </w:pBdr>
        <w:rPr>
          <w:color w:val="000000"/>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236"/>
        <w:gridCol w:w="1478"/>
        <w:gridCol w:w="2800"/>
      </w:tblGrid>
      <w:tr w:rsidR="000630E5" w:rsidRPr="00A522D9" w14:paraId="73866530" w14:textId="77777777" w:rsidTr="0082414A">
        <w:trPr>
          <w:trHeight w:val="586"/>
        </w:trPr>
        <w:tc>
          <w:tcPr>
            <w:tcW w:w="1700" w:type="dxa"/>
            <w:shd w:val="clear" w:color="auto" w:fill="auto"/>
            <w:vAlign w:val="center"/>
          </w:tcPr>
          <w:p w14:paraId="656FE01C" w14:textId="05DDC963"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17"/>
              <w:rPr>
                <w:rFonts w:eastAsia="Calibri"/>
                <w:b/>
                <w:bCs/>
                <w:iCs/>
                <w:sz w:val="20"/>
                <w:szCs w:val="20"/>
              </w:rPr>
            </w:pPr>
            <w:r w:rsidRPr="00A522D9">
              <w:rPr>
                <w:rFonts w:eastAsia="Calibri"/>
                <w:b/>
                <w:bCs/>
                <w:iCs/>
                <w:sz w:val="20"/>
                <w:szCs w:val="20"/>
              </w:rPr>
              <w:t>Brief</w:t>
            </w:r>
            <w:r w:rsidR="00D16FBD">
              <w:rPr>
                <w:rFonts w:eastAsia="Calibri"/>
                <w:b/>
                <w:bCs/>
                <w:iCs/>
                <w:sz w:val="20"/>
                <w:szCs w:val="20"/>
              </w:rPr>
              <w:t xml:space="preserve"> summary</w:t>
            </w:r>
            <w:r w:rsidRPr="00A522D9">
              <w:rPr>
                <w:rFonts w:eastAsia="Calibri"/>
                <w:b/>
                <w:bCs/>
                <w:iCs/>
                <w:sz w:val="20"/>
                <w:szCs w:val="20"/>
              </w:rPr>
              <w:t>:</w:t>
            </w:r>
          </w:p>
        </w:tc>
        <w:tc>
          <w:tcPr>
            <w:tcW w:w="3247" w:type="dxa"/>
            <w:shd w:val="clear" w:color="auto" w:fill="auto"/>
            <w:vAlign w:val="center"/>
          </w:tcPr>
          <w:p w14:paraId="0FF57FCC"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Cs/>
                <w:iCs/>
                <w:sz w:val="20"/>
                <w:szCs w:val="20"/>
              </w:rPr>
            </w:pPr>
            <w:r w:rsidRPr="00A522D9">
              <w:rPr>
                <w:rFonts w:eastAsia="Calibri"/>
                <w:sz w:val="20"/>
                <w:szCs w:val="20"/>
              </w:rPr>
              <w:t>Homes as Energy Systems consultancy: energy modelling, revenue mapping and carbon saving interventions</w:t>
            </w:r>
          </w:p>
        </w:tc>
        <w:tc>
          <w:tcPr>
            <w:tcW w:w="1461" w:type="dxa"/>
            <w:shd w:val="clear" w:color="auto" w:fill="auto"/>
            <w:vAlign w:val="center"/>
          </w:tcPr>
          <w:p w14:paraId="58345E9E"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
                <w:bCs/>
                <w:iCs/>
                <w:sz w:val="20"/>
                <w:szCs w:val="20"/>
              </w:rPr>
            </w:pPr>
            <w:r w:rsidRPr="00A522D9">
              <w:rPr>
                <w:rFonts w:eastAsia="Calibri"/>
                <w:b/>
                <w:bCs/>
                <w:iCs/>
                <w:sz w:val="20"/>
                <w:szCs w:val="20"/>
              </w:rPr>
              <w:t>Date:</w:t>
            </w:r>
          </w:p>
        </w:tc>
        <w:tc>
          <w:tcPr>
            <w:tcW w:w="2806" w:type="dxa"/>
            <w:shd w:val="clear" w:color="auto" w:fill="auto"/>
            <w:vAlign w:val="center"/>
          </w:tcPr>
          <w:p w14:paraId="6C1EC55D"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Cs/>
                <w:iCs/>
                <w:sz w:val="20"/>
                <w:szCs w:val="20"/>
              </w:rPr>
            </w:pPr>
            <w:r w:rsidRPr="00A522D9">
              <w:rPr>
                <w:rFonts w:eastAsia="Calibri"/>
                <w:sz w:val="20"/>
                <w:szCs w:val="20"/>
              </w:rPr>
              <w:t>October 2019</w:t>
            </w:r>
          </w:p>
        </w:tc>
      </w:tr>
      <w:tr w:rsidR="000630E5" w:rsidRPr="00A522D9" w14:paraId="17AA8525" w14:textId="77777777" w:rsidTr="0082414A">
        <w:trPr>
          <w:trHeight w:val="693"/>
        </w:trPr>
        <w:tc>
          <w:tcPr>
            <w:tcW w:w="1700" w:type="dxa"/>
            <w:shd w:val="clear" w:color="auto" w:fill="auto"/>
            <w:vAlign w:val="center"/>
          </w:tcPr>
          <w:p w14:paraId="05E4CB91"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
                <w:bCs/>
                <w:iCs/>
                <w:sz w:val="20"/>
                <w:szCs w:val="20"/>
              </w:rPr>
            </w:pPr>
            <w:r w:rsidRPr="00A522D9">
              <w:rPr>
                <w:rFonts w:eastAsia="Calibri"/>
                <w:b/>
                <w:bCs/>
                <w:iCs/>
                <w:sz w:val="20"/>
                <w:szCs w:val="20"/>
              </w:rPr>
              <w:t>Reporting line:</w:t>
            </w:r>
          </w:p>
        </w:tc>
        <w:tc>
          <w:tcPr>
            <w:tcW w:w="3247" w:type="dxa"/>
            <w:shd w:val="clear" w:color="auto" w:fill="auto"/>
            <w:vAlign w:val="center"/>
          </w:tcPr>
          <w:p w14:paraId="35622729"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Cs/>
                <w:iCs/>
                <w:sz w:val="20"/>
                <w:szCs w:val="20"/>
              </w:rPr>
            </w:pPr>
            <w:r w:rsidRPr="00A522D9">
              <w:rPr>
                <w:rFonts w:eastAsia="Calibri"/>
                <w:sz w:val="20"/>
                <w:szCs w:val="20"/>
              </w:rPr>
              <w:t>Sustainability and Growth</w:t>
            </w:r>
          </w:p>
        </w:tc>
        <w:tc>
          <w:tcPr>
            <w:tcW w:w="1461" w:type="dxa"/>
            <w:shd w:val="clear" w:color="auto" w:fill="auto"/>
            <w:vAlign w:val="center"/>
          </w:tcPr>
          <w:p w14:paraId="11850D30"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
                <w:bCs/>
                <w:iCs/>
                <w:sz w:val="20"/>
                <w:szCs w:val="20"/>
              </w:rPr>
            </w:pPr>
            <w:r w:rsidRPr="00A522D9">
              <w:rPr>
                <w:rFonts w:eastAsia="Calibri"/>
                <w:b/>
                <w:bCs/>
                <w:iCs/>
                <w:sz w:val="20"/>
                <w:szCs w:val="20"/>
              </w:rPr>
              <w:t>Estimated value:</w:t>
            </w:r>
          </w:p>
        </w:tc>
        <w:tc>
          <w:tcPr>
            <w:tcW w:w="2806" w:type="dxa"/>
            <w:shd w:val="clear" w:color="auto" w:fill="auto"/>
            <w:vAlign w:val="center"/>
          </w:tcPr>
          <w:p w14:paraId="3857B43E" w14:textId="5F444A41"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Cs/>
                <w:iCs/>
                <w:sz w:val="20"/>
                <w:szCs w:val="20"/>
              </w:rPr>
            </w:pPr>
            <w:r w:rsidRPr="00A522D9">
              <w:rPr>
                <w:rFonts w:eastAsia="Calibri"/>
                <w:bCs/>
                <w:iCs/>
                <w:sz w:val="20"/>
                <w:szCs w:val="20"/>
              </w:rPr>
              <w:t>£90,000</w:t>
            </w:r>
            <w:r w:rsidR="00DD3726">
              <w:rPr>
                <w:rFonts w:eastAsia="Calibri"/>
                <w:bCs/>
                <w:iCs/>
                <w:sz w:val="20"/>
                <w:szCs w:val="20"/>
              </w:rPr>
              <w:t>.00</w:t>
            </w:r>
          </w:p>
        </w:tc>
      </w:tr>
      <w:tr w:rsidR="000630E5" w:rsidRPr="00A522D9" w14:paraId="25694221" w14:textId="77777777" w:rsidTr="0082414A">
        <w:trPr>
          <w:trHeight w:val="702"/>
        </w:trPr>
        <w:tc>
          <w:tcPr>
            <w:tcW w:w="1700" w:type="dxa"/>
            <w:shd w:val="clear" w:color="auto" w:fill="auto"/>
            <w:vAlign w:val="center"/>
          </w:tcPr>
          <w:p w14:paraId="03C28F06"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
                <w:bCs/>
                <w:iCs/>
                <w:sz w:val="20"/>
                <w:szCs w:val="20"/>
              </w:rPr>
            </w:pPr>
            <w:r w:rsidRPr="00A522D9">
              <w:rPr>
                <w:rFonts w:eastAsia="Calibri"/>
                <w:b/>
                <w:bCs/>
                <w:iCs/>
                <w:sz w:val="20"/>
                <w:szCs w:val="20"/>
              </w:rPr>
              <w:t>Resource requirement:</w:t>
            </w:r>
          </w:p>
        </w:tc>
        <w:tc>
          <w:tcPr>
            <w:tcW w:w="3247" w:type="dxa"/>
            <w:shd w:val="clear" w:color="auto" w:fill="auto"/>
            <w:vAlign w:val="center"/>
          </w:tcPr>
          <w:p w14:paraId="59F57D98"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Cs/>
                <w:iCs/>
                <w:sz w:val="20"/>
                <w:szCs w:val="20"/>
              </w:rPr>
            </w:pPr>
            <w:r w:rsidRPr="00A522D9">
              <w:rPr>
                <w:rFonts w:eastAsia="Calibri"/>
                <w:bCs/>
                <w:iCs/>
                <w:sz w:val="20"/>
                <w:szCs w:val="20"/>
              </w:rPr>
              <w:t>To be proposed by the successful consultancy</w:t>
            </w:r>
          </w:p>
        </w:tc>
        <w:tc>
          <w:tcPr>
            <w:tcW w:w="1461" w:type="dxa"/>
            <w:shd w:val="clear" w:color="auto" w:fill="auto"/>
            <w:vAlign w:val="center"/>
          </w:tcPr>
          <w:p w14:paraId="39E014B3"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
                <w:bCs/>
                <w:iCs/>
                <w:sz w:val="20"/>
                <w:szCs w:val="20"/>
              </w:rPr>
            </w:pPr>
            <w:r w:rsidRPr="00A522D9">
              <w:rPr>
                <w:rFonts w:eastAsia="Calibri"/>
                <w:b/>
                <w:bCs/>
                <w:iCs/>
                <w:sz w:val="20"/>
                <w:szCs w:val="20"/>
              </w:rPr>
              <w:t>Contract duration:</w:t>
            </w:r>
          </w:p>
        </w:tc>
        <w:tc>
          <w:tcPr>
            <w:tcW w:w="2806" w:type="dxa"/>
            <w:shd w:val="clear" w:color="auto" w:fill="auto"/>
            <w:vAlign w:val="center"/>
          </w:tcPr>
          <w:p w14:paraId="6486E0C1"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sz w:val="20"/>
                <w:szCs w:val="20"/>
              </w:rPr>
            </w:pPr>
            <w:r w:rsidRPr="00A522D9">
              <w:rPr>
                <w:rFonts w:eastAsia="Calibri"/>
                <w:sz w:val="20"/>
                <w:szCs w:val="20"/>
              </w:rPr>
              <w:t>20 months starting in January 2020</w:t>
            </w:r>
          </w:p>
        </w:tc>
      </w:tr>
      <w:tr w:rsidR="000630E5" w:rsidRPr="00A522D9" w14:paraId="4D9D8CB7" w14:textId="77777777" w:rsidTr="0082414A">
        <w:trPr>
          <w:trHeight w:val="702"/>
        </w:trPr>
        <w:tc>
          <w:tcPr>
            <w:tcW w:w="1700" w:type="dxa"/>
            <w:shd w:val="clear" w:color="auto" w:fill="auto"/>
            <w:vAlign w:val="center"/>
          </w:tcPr>
          <w:p w14:paraId="521AA2AF"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
                <w:bCs/>
                <w:iCs/>
                <w:sz w:val="20"/>
                <w:szCs w:val="20"/>
              </w:rPr>
            </w:pPr>
            <w:r w:rsidRPr="00A522D9">
              <w:rPr>
                <w:rFonts w:eastAsia="Calibri"/>
                <w:b/>
                <w:bCs/>
                <w:iCs/>
                <w:sz w:val="20"/>
                <w:szCs w:val="20"/>
              </w:rPr>
              <w:t xml:space="preserve">Location: </w:t>
            </w:r>
          </w:p>
        </w:tc>
        <w:tc>
          <w:tcPr>
            <w:tcW w:w="3247" w:type="dxa"/>
            <w:shd w:val="clear" w:color="auto" w:fill="auto"/>
            <w:vAlign w:val="center"/>
          </w:tcPr>
          <w:p w14:paraId="62E00457"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Cs/>
                <w:iCs/>
                <w:sz w:val="20"/>
                <w:szCs w:val="20"/>
              </w:rPr>
            </w:pPr>
            <w:r w:rsidRPr="00A522D9">
              <w:rPr>
                <w:rFonts w:eastAsia="Calibri"/>
                <w:bCs/>
                <w:iCs/>
                <w:sz w:val="20"/>
                <w:szCs w:val="20"/>
              </w:rPr>
              <w:t>Working remotely. Attendance at periodic meetings in the Greater Manchester City Region will be required.</w:t>
            </w:r>
          </w:p>
        </w:tc>
        <w:tc>
          <w:tcPr>
            <w:tcW w:w="1461" w:type="dxa"/>
            <w:shd w:val="clear" w:color="auto" w:fill="auto"/>
            <w:vAlign w:val="center"/>
          </w:tcPr>
          <w:p w14:paraId="4713659B"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b/>
                <w:bCs/>
                <w:iCs/>
                <w:sz w:val="20"/>
                <w:szCs w:val="20"/>
              </w:rPr>
            </w:pPr>
            <w:r w:rsidRPr="00A522D9">
              <w:rPr>
                <w:rFonts w:eastAsia="Calibri"/>
                <w:b/>
                <w:bCs/>
                <w:iCs/>
                <w:sz w:val="20"/>
                <w:szCs w:val="20"/>
              </w:rPr>
              <w:t xml:space="preserve">Expenses: </w:t>
            </w:r>
          </w:p>
        </w:tc>
        <w:tc>
          <w:tcPr>
            <w:tcW w:w="2806" w:type="dxa"/>
            <w:shd w:val="clear" w:color="auto" w:fill="auto"/>
            <w:vAlign w:val="center"/>
          </w:tcPr>
          <w:p w14:paraId="4E2DC9A5" w14:textId="77777777" w:rsidR="000630E5" w:rsidRPr="00A522D9" w:rsidRDefault="000630E5" w:rsidP="00B5182E">
            <w:pPr>
              <w:pStyle w:val="Body"/>
              <w:pBdr>
                <w:top w:val="none" w:sz="0" w:space="0" w:color="auto"/>
                <w:left w:val="none" w:sz="0" w:space="0" w:color="auto"/>
                <w:bottom w:val="none" w:sz="0" w:space="0" w:color="auto"/>
                <w:right w:val="none" w:sz="0" w:space="0" w:color="auto"/>
                <w:bar w:val="none" w:sz="0" w:color="auto"/>
              </w:pBdr>
              <w:ind w:right="261"/>
              <w:rPr>
                <w:rFonts w:eastAsia="Calibri"/>
                <w:sz w:val="20"/>
                <w:szCs w:val="20"/>
              </w:rPr>
            </w:pPr>
            <w:r w:rsidRPr="00A522D9">
              <w:rPr>
                <w:rFonts w:eastAsia="Calibri"/>
                <w:sz w:val="20"/>
                <w:szCs w:val="20"/>
              </w:rPr>
              <w:t>Quotations for this service provision should be inclusive of all disbursements, including travel expenses.</w:t>
            </w:r>
          </w:p>
        </w:tc>
      </w:tr>
    </w:tbl>
    <w:p w14:paraId="688CA1AA" w14:textId="448DA5AC" w:rsidR="00875346" w:rsidRDefault="00875346">
      <w:pPr>
        <w:rPr>
          <w:color w:val="000000"/>
          <w:sz w:val="20"/>
          <w:szCs w:val="20"/>
        </w:rPr>
      </w:pPr>
    </w:p>
    <w:p w14:paraId="0919997F" w14:textId="77777777" w:rsidR="00BA0F26" w:rsidRPr="00A522D9" w:rsidRDefault="00BA0F26">
      <w:pPr>
        <w:rPr>
          <w:color w:val="000000"/>
          <w:sz w:val="20"/>
          <w:szCs w:val="20"/>
        </w:rPr>
      </w:pPr>
    </w:p>
    <w:p w14:paraId="62339493" w14:textId="77777777" w:rsidR="00C14EE2" w:rsidRPr="00A522D9" w:rsidRDefault="009C196E">
      <w:pPr>
        <w:pStyle w:val="Normal1"/>
        <w:pBdr>
          <w:top w:val="nil"/>
          <w:left w:val="nil"/>
          <w:bottom w:val="nil"/>
          <w:right w:val="nil"/>
          <w:between w:val="nil"/>
        </w:pBdr>
        <w:jc w:val="both"/>
        <w:rPr>
          <w:b/>
          <w:color w:val="000000"/>
          <w:sz w:val="20"/>
          <w:szCs w:val="20"/>
          <w:u w:val="single"/>
        </w:rPr>
      </w:pPr>
      <w:r w:rsidRPr="00A522D9">
        <w:rPr>
          <w:b/>
          <w:color w:val="000000"/>
          <w:sz w:val="20"/>
          <w:szCs w:val="20"/>
          <w:u w:val="single"/>
        </w:rPr>
        <w:t>Contact details:</w:t>
      </w:r>
    </w:p>
    <w:p w14:paraId="6FD7A397" w14:textId="77777777" w:rsidR="00C14EE2" w:rsidRPr="00A522D9" w:rsidRDefault="00C14EE2">
      <w:pPr>
        <w:pStyle w:val="Normal1"/>
        <w:pBdr>
          <w:top w:val="nil"/>
          <w:left w:val="nil"/>
          <w:bottom w:val="nil"/>
          <w:right w:val="nil"/>
          <w:between w:val="nil"/>
        </w:pBdr>
        <w:jc w:val="both"/>
        <w:rPr>
          <w:rFonts w:eastAsia="Tahoma"/>
          <w:color w:val="000000"/>
          <w:sz w:val="20"/>
          <w:szCs w:val="20"/>
        </w:rPr>
      </w:pPr>
    </w:p>
    <w:tbl>
      <w:tblPr>
        <w:tblStyle w:val="a0"/>
        <w:tblW w:w="901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122"/>
        <w:gridCol w:w="2693"/>
        <w:gridCol w:w="4201"/>
      </w:tblGrid>
      <w:tr w:rsidR="00DD3726" w:rsidRPr="00A522D9" w14:paraId="1AB3B777" w14:textId="77777777" w:rsidTr="00DD3726">
        <w:trPr>
          <w:trHeight w:val="100"/>
        </w:trPr>
        <w:tc>
          <w:tcPr>
            <w:tcW w:w="2122" w:type="dxa"/>
          </w:tcPr>
          <w:p w14:paraId="3EABD00A" w14:textId="77777777" w:rsidR="00DD3726" w:rsidRPr="00A522D9" w:rsidRDefault="00DD3726">
            <w:pPr>
              <w:pStyle w:val="Normal1"/>
              <w:pBdr>
                <w:top w:val="nil"/>
                <w:left w:val="nil"/>
                <w:bottom w:val="nil"/>
                <w:right w:val="nil"/>
                <w:between w:val="nil"/>
              </w:pBdr>
              <w:jc w:val="both"/>
              <w:rPr>
                <w:rFonts w:ascii="Arial" w:eastAsia="Tahoma" w:hAnsi="Arial" w:cs="Arial"/>
                <w:color w:val="000000"/>
              </w:rPr>
            </w:pPr>
            <w:r w:rsidRPr="00A522D9">
              <w:rPr>
                <w:rFonts w:ascii="Arial" w:eastAsia="Tahoma" w:hAnsi="Arial" w:cs="Arial"/>
                <w:b/>
                <w:color w:val="000000"/>
              </w:rPr>
              <w:t xml:space="preserve">Name </w:t>
            </w:r>
          </w:p>
        </w:tc>
        <w:tc>
          <w:tcPr>
            <w:tcW w:w="2693" w:type="dxa"/>
          </w:tcPr>
          <w:p w14:paraId="6058F6F5" w14:textId="77777777" w:rsidR="00DD3726" w:rsidRPr="00A522D9" w:rsidRDefault="00DD3726">
            <w:pPr>
              <w:pStyle w:val="Normal1"/>
              <w:pBdr>
                <w:top w:val="nil"/>
                <w:left w:val="nil"/>
                <w:bottom w:val="nil"/>
                <w:right w:val="nil"/>
                <w:between w:val="nil"/>
              </w:pBdr>
              <w:jc w:val="both"/>
              <w:rPr>
                <w:rFonts w:ascii="Arial" w:eastAsia="Tahoma" w:hAnsi="Arial" w:cs="Arial"/>
                <w:color w:val="000000"/>
              </w:rPr>
            </w:pPr>
            <w:r w:rsidRPr="00A522D9">
              <w:rPr>
                <w:rFonts w:ascii="Arial" w:eastAsia="Tahoma" w:hAnsi="Arial" w:cs="Arial"/>
                <w:b/>
                <w:color w:val="000000"/>
              </w:rPr>
              <w:t xml:space="preserve">Organisation </w:t>
            </w:r>
          </w:p>
        </w:tc>
        <w:tc>
          <w:tcPr>
            <w:tcW w:w="4201" w:type="dxa"/>
          </w:tcPr>
          <w:p w14:paraId="37CBA633" w14:textId="30CFE6CE" w:rsidR="00DD3726" w:rsidRPr="00A522D9" w:rsidRDefault="00DD3726">
            <w:pPr>
              <w:pStyle w:val="Normal1"/>
              <w:pBdr>
                <w:top w:val="nil"/>
                <w:left w:val="nil"/>
                <w:bottom w:val="nil"/>
                <w:right w:val="nil"/>
                <w:between w:val="nil"/>
              </w:pBdr>
              <w:jc w:val="both"/>
              <w:rPr>
                <w:rFonts w:ascii="Arial" w:eastAsia="Tahoma" w:hAnsi="Arial" w:cs="Arial"/>
                <w:color w:val="000000"/>
              </w:rPr>
            </w:pPr>
            <w:r w:rsidRPr="00A522D9">
              <w:rPr>
                <w:rFonts w:ascii="Arial" w:eastAsia="Tahoma" w:hAnsi="Arial" w:cs="Arial"/>
                <w:b/>
                <w:color w:val="000000"/>
              </w:rPr>
              <w:t xml:space="preserve">Email </w:t>
            </w:r>
          </w:p>
        </w:tc>
      </w:tr>
      <w:tr w:rsidR="00DD3726" w:rsidRPr="00A522D9" w14:paraId="553F92BC" w14:textId="77777777" w:rsidTr="00DD3726">
        <w:trPr>
          <w:trHeight w:val="100"/>
        </w:trPr>
        <w:tc>
          <w:tcPr>
            <w:tcW w:w="2122" w:type="dxa"/>
          </w:tcPr>
          <w:p w14:paraId="7B9207E6" w14:textId="3053E116" w:rsidR="00DD3726" w:rsidRPr="00A522D9" w:rsidRDefault="00DD3726">
            <w:pPr>
              <w:pStyle w:val="Normal1"/>
              <w:pBdr>
                <w:top w:val="nil"/>
                <w:left w:val="nil"/>
                <w:bottom w:val="nil"/>
                <w:right w:val="nil"/>
                <w:between w:val="nil"/>
              </w:pBdr>
              <w:jc w:val="both"/>
              <w:rPr>
                <w:rFonts w:ascii="Arial" w:eastAsia="Tahoma" w:hAnsi="Arial" w:cs="Arial"/>
                <w:color w:val="000000"/>
              </w:rPr>
            </w:pPr>
            <w:r w:rsidRPr="00A522D9">
              <w:rPr>
                <w:rFonts w:ascii="Arial" w:eastAsia="Tahoma" w:hAnsi="Arial" w:cs="Arial"/>
                <w:color w:val="000000"/>
              </w:rPr>
              <w:t xml:space="preserve">Support </w:t>
            </w:r>
          </w:p>
        </w:tc>
        <w:tc>
          <w:tcPr>
            <w:tcW w:w="2693" w:type="dxa"/>
          </w:tcPr>
          <w:p w14:paraId="2C46012F" w14:textId="77777777" w:rsidR="00DD3726" w:rsidRPr="00A522D9" w:rsidRDefault="00DD3726">
            <w:pPr>
              <w:pStyle w:val="Normal1"/>
              <w:pBdr>
                <w:top w:val="nil"/>
                <w:left w:val="nil"/>
                <w:bottom w:val="nil"/>
                <w:right w:val="nil"/>
                <w:between w:val="nil"/>
              </w:pBdr>
              <w:rPr>
                <w:rFonts w:ascii="Arial" w:eastAsia="Tahoma" w:hAnsi="Arial" w:cs="Arial"/>
                <w:color w:val="000000"/>
              </w:rPr>
            </w:pPr>
            <w:r w:rsidRPr="00A522D9">
              <w:rPr>
                <w:rFonts w:ascii="Arial" w:eastAsia="Tahoma" w:hAnsi="Arial" w:cs="Arial"/>
                <w:color w:val="000000"/>
              </w:rPr>
              <w:t xml:space="preserve">Procure Plus </w:t>
            </w:r>
          </w:p>
        </w:tc>
        <w:tc>
          <w:tcPr>
            <w:tcW w:w="4201" w:type="dxa"/>
          </w:tcPr>
          <w:p w14:paraId="1EAB7B0D" w14:textId="77777777" w:rsidR="00DD3726" w:rsidRPr="00A522D9" w:rsidRDefault="00501DF5">
            <w:pPr>
              <w:pStyle w:val="Normal1"/>
              <w:pBdr>
                <w:top w:val="nil"/>
                <w:left w:val="nil"/>
                <w:bottom w:val="nil"/>
                <w:right w:val="nil"/>
                <w:between w:val="nil"/>
              </w:pBdr>
              <w:jc w:val="both"/>
              <w:rPr>
                <w:rFonts w:ascii="Arial" w:eastAsia="Tahoma" w:hAnsi="Arial" w:cs="Arial"/>
                <w:color w:val="000000"/>
              </w:rPr>
            </w:pPr>
            <w:hyperlink r:id="rId11" w:history="1">
              <w:r w:rsidR="00DD3726" w:rsidRPr="00A522D9">
                <w:rPr>
                  <w:rStyle w:val="Hyperlink"/>
                  <w:rFonts w:ascii="Arial" w:eastAsia="Tahoma" w:hAnsi="Arial" w:cs="Arial"/>
                </w:rPr>
                <w:t>support@procure-plus.com</w:t>
              </w:r>
            </w:hyperlink>
            <w:r w:rsidR="00DD3726" w:rsidRPr="00A522D9">
              <w:rPr>
                <w:rFonts w:ascii="Arial" w:eastAsia="Tahoma" w:hAnsi="Arial" w:cs="Arial"/>
                <w:color w:val="000000"/>
              </w:rPr>
              <w:t xml:space="preserve"> </w:t>
            </w:r>
          </w:p>
          <w:p w14:paraId="5AE318E9" w14:textId="339C7019" w:rsidR="00DD3726" w:rsidRPr="00A522D9" w:rsidRDefault="00DD3726">
            <w:pPr>
              <w:pStyle w:val="Normal1"/>
              <w:pBdr>
                <w:top w:val="nil"/>
                <w:left w:val="nil"/>
                <w:bottom w:val="nil"/>
                <w:right w:val="nil"/>
                <w:between w:val="nil"/>
              </w:pBdr>
              <w:rPr>
                <w:rFonts w:ascii="Arial" w:eastAsia="Tahoma" w:hAnsi="Arial" w:cs="Arial"/>
                <w:color w:val="000000"/>
              </w:rPr>
            </w:pPr>
            <w:r w:rsidRPr="00A522D9">
              <w:rPr>
                <w:rFonts w:ascii="Arial" w:eastAsia="Tahoma" w:hAnsi="Arial" w:cs="Arial"/>
                <w:color w:val="000000"/>
              </w:rPr>
              <w:t xml:space="preserve"> </w:t>
            </w:r>
          </w:p>
        </w:tc>
      </w:tr>
    </w:tbl>
    <w:p w14:paraId="5FC9AFC2" w14:textId="20AA40DC" w:rsidR="001A6072" w:rsidRDefault="001A6072">
      <w:pPr>
        <w:pStyle w:val="Normal1"/>
        <w:pBdr>
          <w:top w:val="nil"/>
          <w:left w:val="nil"/>
          <w:bottom w:val="nil"/>
          <w:right w:val="nil"/>
          <w:between w:val="nil"/>
        </w:pBdr>
        <w:jc w:val="both"/>
        <w:rPr>
          <w:color w:val="000000"/>
          <w:sz w:val="20"/>
          <w:szCs w:val="20"/>
        </w:rPr>
      </w:pPr>
    </w:p>
    <w:p w14:paraId="3E86EB40" w14:textId="3D30E430" w:rsidR="00D16FBD" w:rsidRDefault="00D16FBD">
      <w:pPr>
        <w:rPr>
          <w:color w:val="000000"/>
          <w:sz w:val="20"/>
          <w:szCs w:val="20"/>
        </w:rPr>
      </w:pPr>
      <w:r>
        <w:rPr>
          <w:color w:val="000000"/>
          <w:sz w:val="20"/>
          <w:szCs w:val="20"/>
        </w:rPr>
        <w:br w:type="page"/>
      </w:r>
    </w:p>
    <w:p w14:paraId="17AED83C" w14:textId="77777777" w:rsidR="00D16FBD" w:rsidRPr="00A522D9" w:rsidRDefault="00D16FBD">
      <w:pPr>
        <w:pStyle w:val="Normal1"/>
        <w:pBdr>
          <w:top w:val="nil"/>
          <w:left w:val="nil"/>
          <w:bottom w:val="nil"/>
          <w:right w:val="nil"/>
          <w:between w:val="nil"/>
        </w:pBdr>
        <w:jc w:val="both"/>
        <w:rPr>
          <w:color w:val="000000"/>
          <w:sz w:val="20"/>
          <w:szCs w:val="20"/>
        </w:rPr>
      </w:pPr>
    </w:p>
    <w:tbl>
      <w:tblPr>
        <w:tblW w:w="93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5"/>
      </w:tblGrid>
      <w:tr w:rsidR="00A522D9" w:rsidRPr="00A522D9" w14:paraId="269C1F45" w14:textId="77777777" w:rsidTr="001D0D9C">
        <w:trPr>
          <w:trHeight w:val="289"/>
          <w:jc w:val="center"/>
        </w:trPr>
        <w:tc>
          <w:tcPr>
            <w:tcW w:w="935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80" w:type="dxa"/>
              <w:left w:w="80" w:type="dxa"/>
              <w:bottom w:w="80" w:type="dxa"/>
              <w:right w:w="80" w:type="dxa"/>
            </w:tcMar>
          </w:tcPr>
          <w:p w14:paraId="00FDE08D" w14:textId="216A51C8" w:rsidR="0090582B" w:rsidRPr="00A522D9" w:rsidRDefault="0090582B" w:rsidP="001D0D9C">
            <w:pPr>
              <w:pStyle w:val="Heading3"/>
              <w:pBdr>
                <w:top w:val="none" w:sz="0" w:space="0" w:color="auto"/>
                <w:left w:val="none" w:sz="0" w:space="0" w:color="auto"/>
                <w:bottom w:val="none" w:sz="0" w:space="0" w:color="auto"/>
                <w:right w:val="none" w:sz="0" w:space="0" w:color="auto"/>
              </w:pBdr>
              <w:spacing w:before="0" w:after="0"/>
              <w:ind w:right="261"/>
              <w:jc w:val="both"/>
              <w:rPr>
                <w:color w:val="FFFFFF" w:themeColor="background1"/>
                <w:sz w:val="20"/>
                <w:szCs w:val="20"/>
              </w:rPr>
            </w:pPr>
            <w:r w:rsidRPr="001D0D9C">
              <w:rPr>
                <w:color w:val="auto"/>
                <w:sz w:val="20"/>
                <w:szCs w:val="20"/>
              </w:rPr>
              <w:t xml:space="preserve">Consultancy </w:t>
            </w:r>
            <w:r w:rsidR="001D0D9C">
              <w:rPr>
                <w:color w:val="auto"/>
                <w:sz w:val="20"/>
                <w:szCs w:val="20"/>
              </w:rPr>
              <w:t>Brief</w:t>
            </w:r>
          </w:p>
        </w:tc>
      </w:tr>
      <w:tr w:rsidR="0090582B" w:rsidRPr="00A522D9" w14:paraId="7CF276CF" w14:textId="77777777" w:rsidTr="001D0D9C">
        <w:trPr>
          <w:trHeight w:val="180"/>
          <w:jc w:val="center"/>
        </w:trPr>
        <w:tc>
          <w:tcPr>
            <w:tcW w:w="9355" w:type="dxa"/>
            <w:tcBorders>
              <w:top w:val="single" w:sz="4" w:space="0" w:color="auto"/>
              <w:left w:val="single" w:sz="6" w:space="0" w:color="000000"/>
              <w:bottom w:val="single" w:sz="4" w:space="0" w:color="auto"/>
              <w:right w:val="single" w:sz="6" w:space="0" w:color="000000"/>
            </w:tcBorders>
            <w:tcMar>
              <w:top w:w="80" w:type="dxa"/>
              <w:left w:w="80" w:type="dxa"/>
              <w:bottom w:w="80" w:type="dxa"/>
              <w:right w:w="80" w:type="dxa"/>
            </w:tcMar>
          </w:tcPr>
          <w:p w14:paraId="4E686DB0" w14:textId="48E5A2F7" w:rsidR="0090582B" w:rsidRPr="00A522D9" w:rsidRDefault="0090582B" w:rsidP="00263DE9">
            <w:pPr>
              <w:ind w:left="142" w:right="261"/>
              <w:jc w:val="both"/>
              <w:rPr>
                <w:sz w:val="20"/>
                <w:szCs w:val="20"/>
              </w:rPr>
            </w:pPr>
            <w:r w:rsidRPr="00A522D9">
              <w:rPr>
                <w:sz w:val="20"/>
                <w:szCs w:val="20"/>
              </w:rPr>
              <w:t xml:space="preserve">Procure Plus is the accountable body for a </w:t>
            </w:r>
            <w:r w:rsidR="001D0D9C" w:rsidRPr="00A522D9">
              <w:rPr>
                <w:sz w:val="20"/>
                <w:szCs w:val="20"/>
              </w:rPr>
              <w:t>multimillion</w:t>
            </w:r>
            <w:r w:rsidR="001D0D9C">
              <w:rPr>
                <w:sz w:val="20"/>
                <w:szCs w:val="20"/>
              </w:rPr>
              <w:t>-pound</w:t>
            </w:r>
            <w:r w:rsidRPr="00A522D9">
              <w:rPr>
                <w:sz w:val="20"/>
                <w:szCs w:val="20"/>
              </w:rPr>
              <w:t xml:space="preserve"> European Regional Development Fund (ERDF) funded project, Homes as Energy Systems (H</w:t>
            </w:r>
            <w:r w:rsidR="001D0D9C">
              <w:rPr>
                <w:sz w:val="20"/>
                <w:szCs w:val="20"/>
              </w:rPr>
              <w:t>A</w:t>
            </w:r>
            <w:r w:rsidRPr="00A522D9">
              <w:rPr>
                <w:sz w:val="20"/>
                <w:szCs w:val="20"/>
              </w:rPr>
              <w:t>ES).</w:t>
            </w:r>
          </w:p>
          <w:p w14:paraId="1744D331" w14:textId="77777777" w:rsidR="0090582B" w:rsidRPr="00A522D9" w:rsidRDefault="0090582B" w:rsidP="00263DE9">
            <w:pPr>
              <w:ind w:left="142" w:right="261"/>
              <w:jc w:val="both"/>
              <w:rPr>
                <w:sz w:val="20"/>
                <w:szCs w:val="20"/>
              </w:rPr>
            </w:pPr>
          </w:p>
          <w:p w14:paraId="4666BD4A" w14:textId="77777777" w:rsidR="0090582B" w:rsidRPr="00A522D9" w:rsidRDefault="0090582B" w:rsidP="00263DE9">
            <w:pPr>
              <w:ind w:left="142" w:right="261"/>
              <w:jc w:val="both"/>
              <w:rPr>
                <w:sz w:val="20"/>
                <w:szCs w:val="20"/>
              </w:rPr>
            </w:pPr>
            <w:r w:rsidRPr="00A522D9">
              <w:rPr>
                <w:sz w:val="20"/>
                <w:szCs w:val="20"/>
              </w:rPr>
              <w:t>A critical element of this project centres on the aggregation and control of energy stores, both electrical battery systems (a small number) and a combination of Ground Source Heat Pumps (GSHP) and Air Source Heat Pumps (ASHP).</w:t>
            </w:r>
          </w:p>
          <w:p w14:paraId="6E78AC74" w14:textId="77777777" w:rsidR="0090582B" w:rsidRPr="00A522D9" w:rsidRDefault="0090582B" w:rsidP="00263DE9">
            <w:pPr>
              <w:ind w:left="142" w:right="261"/>
              <w:jc w:val="both"/>
              <w:rPr>
                <w:sz w:val="20"/>
                <w:szCs w:val="20"/>
              </w:rPr>
            </w:pPr>
          </w:p>
          <w:p w14:paraId="267CBF8D" w14:textId="62668CE3" w:rsidR="0090582B" w:rsidRPr="00A522D9" w:rsidRDefault="0090582B" w:rsidP="00263DE9">
            <w:pPr>
              <w:ind w:left="142" w:right="261"/>
              <w:jc w:val="both"/>
              <w:rPr>
                <w:sz w:val="20"/>
                <w:szCs w:val="20"/>
              </w:rPr>
            </w:pPr>
            <w:r w:rsidRPr="00A522D9">
              <w:rPr>
                <w:sz w:val="20"/>
                <w:szCs w:val="20"/>
              </w:rPr>
              <w:t xml:space="preserve">A named project Delivery Partner, Upside Energy, is responsible for defining overall architecture and communications protocols between its cloud service and the energy storage </w:t>
            </w:r>
            <w:r w:rsidR="006A246D" w:rsidRPr="00A522D9">
              <w:rPr>
                <w:sz w:val="20"/>
                <w:szCs w:val="20"/>
              </w:rPr>
              <w:t>assets</w:t>
            </w:r>
            <w:r w:rsidRPr="00A522D9">
              <w:rPr>
                <w:sz w:val="20"/>
                <w:szCs w:val="20"/>
              </w:rPr>
              <w:t xml:space="preserve"> as well as gathering data from and sending control signals to the assets, batteries and heat pumps. </w:t>
            </w:r>
          </w:p>
          <w:p w14:paraId="1ACD3CCC" w14:textId="77777777" w:rsidR="0090582B" w:rsidRPr="00A522D9" w:rsidRDefault="0090582B" w:rsidP="00263DE9">
            <w:pPr>
              <w:ind w:left="142" w:right="261"/>
              <w:jc w:val="both"/>
              <w:rPr>
                <w:sz w:val="20"/>
                <w:szCs w:val="20"/>
              </w:rPr>
            </w:pPr>
          </w:p>
          <w:p w14:paraId="4EA216E8" w14:textId="040B83B3" w:rsidR="0090582B" w:rsidRPr="00A522D9" w:rsidRDefault="0090582B" w:rsidP="00263DE9">
            <w:pPr>
              <w:ind w:left="142" w:right="261"/>
              <w:jc w:val="both"/>
              <w:rPr>
                <w:sz w:val="20"/>
                <w:szCs w:val="20"/>
              </w:rPr>
            </w:pPr>
            <w:r w:rsidRPr="00A522D9">
              <w:rPr>
                <w:sz w:val="20"/>
                <w:szCs w:val="20"/>
              </w:rPr>
              <w:t>The H</w:t>
            </w:r>
            <w:r w:rsidR="001D0D9C">
              <w:rPr>
                <w:sz w:val="20"/>
                <w:szCs w:val="20"/>
              </w:rPr>
              <w:t>A</w:t>
            </w:r>
            <w:r w:rsidRPr="00A522D9">
              <w:rPr>
                <w:sz w:val="20"/>
                <w:szCs w:val="20"/>
              </w:rPr>
              <w:t>ES Project Board have approved the procurement of a suitably qualified and competent company to provide the following services to ensure delivery of project outcomes:</w:t>
            </w:r>
          </w:p>
          <w:p w14:paraId="3B558FFC" w14:textId="77777777" w:rsidR="0090582B" w:rsidRPr="00A522D9" w:rsidRDefault="0090582B" w:rsidP="00263DE9">
            <w:pPr>
              <w:ind w:left="142" w:right="261"/>
              <w:jc w:val="both"/>
              <w:rPr>
                <w:sz w:val="20"/>
                <w:szCs w:val="20"/>
              </w:rPr>
            </w:pPr>
          </w:p>
          <w:p w14:paraId="5C8177E2" w14:textId="77777777" w:rsidR="0090582B" w:rsidRPr="00A522D9" w:rsidRDefault="0090582B" w:rsidP="00DD3726">
            <w:pPr>
              <w:pStyle w:val="ListParagraph"/>
              <w:numPr>
                <w:ilvl w:val="0"/>
                <w:numId w:val="21"/>
              </w:numPr>
              <w:ind w:left="761" w:right="208"/>
              <w:jc w:val="both"/>
              <w:rPr>
                <w:sz w:val="20"/>
                <w:szCs w:val="20"/>
              </w:rPr>
            </w:pPr>
            <w:r w:rsidRPr="00A522D9">
              <w:rPr>
                <w:sz w:val="20"/>
                <w:szCs w:val="20"/>
              </w:rPr>
              <w:t>Access data (to be agreed with Upside Energy) pertaining to asset usage and network frequency</w:t>
            </w:r>
          </w:p>
          <w:p w14:paraId="6DE101EC" w14:textId="77777777" w:rsidR="0090582B" w:rsidRPr="00A522D9" w:rsidRDefault="0090582B" w:rsidP="00DD3726">
            <w:pPr>
              <w:pStyle w:val="ListParagraph"/>
              <w:ind w:left="761" w:right="208"/>
              <w:jc w:val="both"/>
              <w:rPr>
                <w:sz w:val="20"/>
                <w:szCs w:val="20"/>
              </w:rPr>
            </w:pPr>
          </w:p>
          <w:p w14:paraId="6C13BF5B" w14:textId="0335B674" w:rsidR="0090582B" w:rsidRPr="00A522D9" w:rsidRDefault="0090582B" w:rsidP="00DD3726">
            <w:pPr>
              <w:pStyle w:val="ListParagraph"/>
              <w:numPr>
                <w:ilvl w:val="0"/>
                <w:numId w:val="21"/>
              </w:numPr>
              <w:ind w:left="761" w:right="208"/>
              <w:jc w:val="both"/>
              <w:rPr>
                <w:sz w:val="20"/>
                <w:szCs w:val="20"/>
              </w:rPr>
            </w:pPr>
            <w:r w:rsidRPr="00A522D9">
              <w:rPr>
                <w:sz w:val="20"/>
                <w:szCs w:val="20"/>
              </w:rPr>
              <w:t xml:space="preserve">Engage with energy companies to develop a strategy to maximise return when including </w:t>
            </w:r>
            <w:r w:rsidR="001D0D9C" w:rsidRPr="00A522D9">
              <w:rPr>
                <w:sz w:val="20"/>
                <w:szCs w:val="20"/>
              </w:rPr>
              <w:t>H</w:t>
            </w:r>
            <w:r w:rsidR="001D0D9C">
              <w:rPr>
                <w:sz w:val="20"/>
                <w:szCs w:val="20"/>
              </w:rPr>
              <w:t>A</w:t>
            </w:r>
            <w:r w:rsidR="001D0D9C" w:rsidRPr="00A522D9">
              <w:rPr>
                <w:sz w:val="20"/>
                <w:szCs w:val="20"/>
              </w:rPr>
              <w:t>ES</w:t>
            </w:r>
            <w:r w:rsidRPr="00A522D9">
              <w:rPr>
                <w:sz w:val="20"/>
                <w:szCs w:val="20"/>
              </w:rPr>
              <w:t xml:space="preserve"> assets in markets such as Firm Frequency Response</w:t>
            </w:r>
            <w:r w:rsidR="006A246D">
              <w:rPr>
                <w:sz w:val="20"/>
                <w:szCs w:val="20"/>
              </w:rPr>
              <w:t xml:space="preserve"> and </w:t>
            </w:r>
            <w:r w:rsidR="006A246D" w:rsidRPr="00A522D9">
              <w:rPr>
                <w:sz w:val="20"/>
                <w:szCs w:val="20"/>
              </w:rPr>
              <w:t>Wholesale</w:t>
            </w:r>
            <w:r w:rsidRPr="00A522D9">
              <w:rPr>
                <w:sz w:val="20"/>
                <w:szCs w:val="20"/>
              </w:rPr>
              <w:t xml:space="preserve"> Market</w:t>
            </w:r>
            <w:r w:rsidR="006A246D">
              <w:rPr>
                <w:sz w:val="20"/>
                <w:szCs w:val="20"/>
              </w:rPr>
              <w:t>.</w:t>
            </w:r>
          </w:p>
          <w:p w14:paraId="4CA0F361" w14:textId="77777777" w:rsidR="0090582B" w:rsidRPr="00A522D9" w:rsidRDefault="0090582B" w:rsidP="00DD3726">
            <w:pPr>
              <w:pStyle w:val="ListParagraph"/>
              <w:ind w:left="761" w:right="208"/>
              <w:jc w:val="both"/>
              <w:rPr>
                <w:sz w:val="20"/>
                <w:szCs w:val="20"/>
              </w:rPr>
            </w:pPr>
            <w:r w:rsidRPr="00A522D9">
              <w:rPr>
                <w:sz w:val="20"/>
                <w:szCs w:val="20"/>
              </w:rPr>
              <w:t xml:space="preserve"> </w:t>
            </w:r>
          </w:p>
          <w:p w14:paraId="55A5AAAD" w14:textId="1B7ED846" w:rsidR="0090582B" w:rsidRPr="00A522D9" w:rsidRDefault="0090582B" w:rsidP="00DD3726">
            <w:pPr>
              <w:pStyle w:val="ListParagraph"/>
              <w:numPr>
                <w:ilvl w:val="0"/>
                <w:numId w:val="21"/>
              </w:numPr>
              <w:ind w:left="761" w:right="208"/>
              <w:jc w:val="both"/>
              <w:rPr>
                <w:sz w:val="20"/>
                <w:szCs w:val="20"/>
              </w:rPr>
            </w:pPr>
            <w:r w:rsidRPr="00A522D9">
              <w:rPr>
                <w:sz w:val="20"/>
                <w:szCs w:val="20"/>
              </w:rPr>
              <w:t>Test detailed models of the installed energy storage equipment (heat pumps, PV, batteries), individually and as an integrated system within the home and model integrated system performance (power utilisation</w:t>
            </w:r>
            <w:r w:rsidR="007F3FE8">
              <w:rPr>
                <w:sz w:val="20"/>
                <w:szCs w:val="20"/>
              </w:rPr>
              <w:t xml:space="preserve"> and </w:t>
            </w:r>
            <w:r w:rsidRPr="00A522D9">
              <w:rPr>
                <w:sz w:val="20"/>
                <w:szCs w:val="20"/>
              </w:rPr>
              <w:t>state of charge) in a variety of configurations and under different household usage to provide a wide range of results</w:t>
            </w:r>
          </w:p>
          <w:p w14:paraId="4F9191E7" w14:textId="77777777" w:rsidR="0090582B" w:rsidRPr="00A522D9" w:rsidRDefault="0090582B" w:rsidP="00DD3726">
            <w:pPr>
              <w:pStyle w:val="ListParagraph"/>
              <w:ind w:left="761" w:right="208"/>
              <w:jc w:val="both"/>
              <w:rPr>
                <w:sz w:val="20"/>
                <w:szCs w:val="20"/>
              </w:rPr>
            </w:pPr>
          </w:p>
          <w:p w14:paraId="1E9729B4" w14:textId="483E98C8" w:rsidR="0090582B" w:rsidRPr="00A522D9" w:rsidRDefault="0090582B" w:rsidP="00DD3726">
            <w:pPr>
              <w:pStyle w:val="ListParagraph"/>
              <w:numPr>
                <w:ilvl w:val="0"/>
                <w:numId w:val="21"/>
              </w:numPr>
              <w:ind w:left="761" w:right="208"/>
              <w:jc w:val="both"/>
              <w:rPr>
                <w:sz w:val="20"/>
                <w:szCs w:val="20"/>
              </w:rPr>
            </w:pPr>
            <w:r w:rsidRPr="00A522D9">
              <w:rPr>
                <w:sz w:val="20"/>
                <w:szCs w:val="20"/>
              </w:rPr>
              <w:t xml:space="preserve">Explore different approaches to the control of energy storage assets </w:t>
            </w:r>
            <w:r w:rsidR="007F3FE8" w:rsidRPr="00A522D9">
              <w:rPr>
                <w:sz w:val="20"/>
                <w:szCs w:val="20"/>
              </w:rPr>
              <w:t>to</w:t>
            </w:r>
            <w:r w:rsidRPr="00A522D9">
              <w:rPr>
                <w:sz w:val="20"/>
                <w:szCs w:val="20"/>
              </w:rPr>
              <w:t xml:space="preserve"> better understand the potential grid balancing and other electricity network services that could be developed and the likely value of these services</w:t>
            </w:r>
          </w:p>
          <w:p w14:paraId="2827AF9D" w14:textId="77777777" w:rsidR="0090582B" w:rsidRPr="00A522D9" w:rsidRDefault="0090582B" w:rsidP="00DD3726">
            <w:pPr>
              <w:pStyle w:val="ListParagraph"/>
              <w:ind w:left="761" w:right="208"/>
              <w:jc w:val="both"/>
              <w:rPr>
                <w:sz w:val="20"/>
                <w:szCs w:val="20"/>
              </w:rPr>
            </w:pPr>
          </w:p>
          <w:p w14:paraId="1588EFFB" w14:textId="6CE4C872" w:rsidR="0090582B" w:rsidRPr="00A522D9" w:rsidRDefault="0090582B" w:rsidP="00DD3726">
            <w:pPr>
              <w:pStyle w:val="ListParagraph"/>
              <w:numPr>
                <w:ilvl w:val="0"/>
                <w:numId w:val="21"/>
              </w:numPr>
              <w:ind w:left="761" w:right="208"/>
              <w:jc w:val="both"/>
              <w:rPr>
                <w:sz w:val="20"/>
                <w:szCs w:val="20"/>
              </w:rPr>
            </w:pPr>
            <w:r w:rsidRPr="00A522D9">
              <w:rPr>
                <w:sz w:val="20"/>
                <w:szCs w:val="20"/>
              </w:rPr>
              <w:t xml:space="preserve">Develop, deliver and test, via Upside </w:t>
            </w:r>
            <w:r w:rsidR="007F3FE8" w:rsidRPr="00A522D9">
              <w:rPr>
                <w:sz w:val="20"/>
                <w:szCs w:val="20"/>
              </w:rPr>
              <w:t>Energy, schedules</w:t>
            </w:r>
            <w:r w:rsidRPr="00A522D9">
              <w:rPr>
                <w:sz w:val="20"/>
                <w:szCs w:val="20"/>
              </w:rPr>
              <w:t xml:space="preserve"> to energy storage assets to increase carbon savings from dynamic demand response and other systems</w:t>
            </w:r>
          </w:p>
          <w:p w14:paraId="416B30C6" w14:textId="77777777" w:rsidR="0090582B" w:rsidRPr="00A522D9" w:rsidRDefault="0090582B" w:rsidP="00DD3726">
            <w:pPr>
              <w:pStyle w:val="ListParagraph"/>
              <w:ind w:left="761" w:right="208"/>
              <w:jc w:val="both"/>
              <w:rPr>
                <w:sz w:val="20"/>
                <w:szCs w:val="20"/>
              </w:rPr>
            </w:pPr>
          </w:p>
          <w:p w14:paraId="483AE56F" w14:textId="77777777" w:rsidR="0090582B" w:rsidRPr="00A522D9" w:rsidRDefault="0090582B" w:rsidP="00DD3726">
            <w:pPr>
              <w:pStyle w:val="ListParagraph"/>
              <w:numPr>
                <w:ilvl w:val="0"/>
                <w:numId w:val="21"/>
              </w:numPr>
              <w:ind w:left="761" w:right="208"/>
              <w:jc w:val="both"/>
              <w:rPr>
                <w:sz w:val="20"/>
                <w:szCs w:val="20"/>
              </w:rPr>
            </w:pPr>
            <w:r w:rsidRPr="00A522D9">
              <w:rPr>
                <w:sz w:val="20"/>
                <w:szCs w:val="20"/>
              </w:rPr>
              <w:t>Produce a report identifying potential commercial energy network service revenue streams</w:t>
            </w:r>
          </w:p>
          <w:p w14:paraId="1680B46F" w14:textId="77777777" w:rsidR="0090582B" w:rsidRPr="00A522D9" w:rsidRDefault="0090582B" w:rsidP="00DD3726">
            <w:pPr>
              <w:pStyle w:val="ListParagraph"/>
              <w:ind w:left="761" w:right="208"/>
              <w:jc w:val="both"/>
              <w:rPr>
                <w:sz w:val="20"/>
                <w:szCs w:val="20"/>
              </w:rPr>
            </w:pPr>
          </w:p>
          <w:p w14:paraId="6296C962" w14:textId="43A3EBCE" w:rsidR="0090582B" w:rsidRPr="00A522D9" w:rsidRDefault="0090582B" w:rsidP="00DD3726">
            <w:pPr>
              <w:pStyle w:val="ListParagraph"/>
              <w:numPr>
                <w:ilvl w:val="0"/>
                <w:numId w:val="21"/>
              </w:numPr>
              <w:ind w:left="761" w:right="208"/>
              <w:jc w:val="both"/>
              <w:rPr>
                <w:sz w:val="20"/>
                <w:szCs w:val="20"/>
              </w:rPr>
            </w:pPr>
            <w:r w:rsidRPr="00A522D9">
              <w:rPr>
                <w:sz w:val="20"/>
                <w:szCs w:val="20"/>
              </w:rPr>
              <w:t>Produce a report of preferred energy storage system</w:t>
            </w:r>
            <w:r w:rsidR="00972188">
              <w:rPr>
                <w:sz w:val="20"/>
                <w:szCs w:val="20"/>
              </w:rPr>
              <w:t xml:space="preserve"> and</w:t>
            </w:r>
            <w:r w:rsidRPr="00A522D9">
              <w:rPr>
                <w:sz w:val="20"/>
                <w:szCs w:val="20"/>
              </w:rPr>
              <w:t xml:space="preserve"> associated energy network commercial service models confirming </w:t>
            </w:r>
            <w:r w:rsidR="000D1C52">
              <w:rPr>
                <w:sz w:val="20"/>
                <w:szCs w:val="20"/>
              </w:rPr>
              <w:t xml:space="preserve">the </w:t>
            </w:r>
            <w:r w:rsidRPr="00A522D9">
              <w:rPr>
                <w:sz w:val="20"/>
                <w:szCs w:val="20"/>
              </w:rPr>
              <w:t>potential revenue generated from the energy storage system deployed and recommendations for future deployment</w:t>
            </w:r>
          </w:p>
          <w:p w14:paraId="4DB8A43F" w14:textId="77777777" w:rsidR="0090582B" w:rsidRPr="00A522D9" w:rsidRDefault="0090582B" w:rsidP="00DD3726">
            <w:pPr>
              <w:pStyle w:val="ListParagraph"/>
              <w:ind w:left="761" w:right="208"/>
              <w:jc w:val="both"/>
              <w:rPr>
                <w:sz w:val="20"/>
                <w:szCs w:val="20"/>
              </w:rPr>
            </w:pPr>
          </w:p>
          <w:p w14:paraId="3F81D117" w14:textId="6ABCBFA7" w:rsidR="0090582B" w:rsidRPr="00A522D9" w:rsidRDefault="0090582B" w:rsidP="00DD3726">
            <w:pPr>
              <w:pStyle w:val="ListParagraph"/>
              <w:numPr>
                <w:ilvl w:val="0"/>
                <w:numId w:val="21"/>
              </w:numPr>
              <w:ind w:left="761" w:right="208"/>
              <w:jc w:val="both"/>
              <w:rPr>
                <w:sz w:val="20"/>
                <w:szCs w:val="20"/>
              </w:rPr>
            </w:pPr>
            <w:r w:rsidRPr="00A522D9">
              <w:rPr>
                <w:sz w:val="20"/>
                <w:szCs w:val="20"/>
              </w:rPr>
              <w:t xml:space="preserve">Produce a report identifying preferred approach to </w:t>
            </w:r>
            <w:r w:rsidR="000D1C52" w:rsidRPr="00A522D9">
              <w:rPr>
                <w:sz w:val="20"/>
                <w:szCs w:val="20"/>
              </w:rPr>
              <w:t>maximise</w:t>
            </w:r>
            <w:r w:rsidRPr="00A522D9">
              <w:rPr>
                <w:sz w:val="20"/>
                <w:szCs w:val="20"/>
              </w:rPr>
              <w:t xml:space="preserve"> carbon savings from energy storage system confirming carbon savings delivered through the project</w:t>
            </w:r>
          </w:p>
          <w:p w14:paraId="723F2EC7" w14:textId="77777777" w:rsidR="0090582B" w:rsidRPr="00A522D9" w:rsidRDefault="0090582B" w:rsidP="00263DE9">
            <w:pPr>
              <w:ind w:right="261"/>
              <w:jc w:val="both"/>
              <w:rPr>
                <w:sz w:val="20"/>
                <w:szCs w:val="20"/>
              </w:rPr>
            </w:pPr>
          </w:p>
        </w:tc>
      </w:tr>
    </w:tbl>
    <w:p w14:paraId="2A4311CF" w14:textId="77777777" w:rsidR="002F6776" w:rsidRDefault="002F6776"/>
    <w:tbl>
      <w:tblPr>
        <w:tblW w:w="93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5"/>
      </w:tblGrid>
      <w:tr w:rsidR="0090582B" w:rsidRPr="00A522D9" w14:paraId="27E1BD57" w14:textId="77777777" w:rsidTr="002474A9">
        <w:trPr>
          <w:trHeight w:val="180"/>
          <w:tblHeader/>
          <w:jc w:val="center"/>
        </w:trPr>
        <w:tc>
          <w:tcPr>
            <w:tcW w:w="9355" w:type="dxa"/>
            <w:tcBorders>
              <w:top w:val="nil"/>
              <w:left w:val="single" w:sz="4" w:space="0" w:color="auto"/>
              <w:bottom w:val="single" w:sz="4" w:space="0" w:color="auto"/>
              <w:right w:val="single" w:sz="6" w:space="0" w:color="000000"/>
            </w:tcBorders>
            <w:shd w:val="clear" w:color="auto" w:fill="C2D69B" w:themeFill="accent3" w:themeFillTint="99"/>
            <w:tcMar>
              <w:top w:w="80" w:type="dxa"/>
              <w:left w:w="80" w:type="dxa"/>
              <w:bottom w:w="80" w:type="dxa"/>
              <w:right w:w="80" w:type="dxa"/>
            </w:tcMar>
          </w:tcPr>
          <w:p w14:paraId="7CC4E067" w14:textId="1E631437" w:rsidR="0090582B" w:rsidRPr="00A522D9" w:rsidRDefault="0090582B" w:rsidP="00B5182E">
            <w:pPr>
              <w:tabs>
                <w:tab w:val="center" w:pos="585"/>
                <w:tab w:val="right" w:pos="8306"/>
              </w:tabs>
              <w:autoSpaceDE w:val="0"/>
              <w:autoSpaceDN w:val="0"/>
              <w:ind w:right="230"/>
              <w:jc w:val="both"/>
              <w:rPr>
                <w:sz w:val="20"/>
                <w:szCs w:val="20"/>
              </w:rPr>
            </w:pPr>
            <w:r w:rsidRPr="001D0D9C">
              <w:rPr>
                <w:b/>
                <w:bCs/>
                <w:sz w:val="20"/>
                <w:szCs w:val="20"/>
                <w:u w:color="FFFFFF"/>
              </w:rPr>
              <w:t>Consultant knowledge and experience</w:t>
            </w:r>
          </w:p>
        </w:tc>
      </w:tr>
      <w:tr w:rsidR="0090582B" w:rsidRPr="00A522D9" w14:paraId="5819B1AE" w14:textId="77777777" w:rsidTr="00B5182E">
        <w:trPr>
          <w:trHeight w:val="180"/>
          <w:jc w:val="center"/>
        </w:trPr>
        <w:tc>
          <w:tcPr>
            <w:tcW w:w="9355" w:type="dxa"/>
            <w:tcBorders>
              <w:top w:val="nil"/>
              <w:left w:val="single" w:sz="4" w:space="0" w:color="auto"/>
              <w:bottom w:val="single" w:sz="4" w:space="0" w:color="auto"/>
              <w:right w:val="single" w:sz="6" w:space="0" w:color="000000"/>
            </w:tcBorders>
            <w:tcMar>
              <w:top w:w="80" w:type="dxa"/>
              <w:left w:w="80" w:type="dxa"/>
              <w:bottom w:w="80" w:type="dxa"/>
              <w:right w:w="80" w:type="dxa"/>
            </w:tcMar>
          </w:tcPr>
          <w:p w14:paraId="43EFE643" w14:textId="7B458F91" w:rsidR="0090582B" w:rsidRDefault="0090582B" w:rsidP="00263DE9">
            <w:pPr>
              <w:tabs>
                <w:tab w:val="center" w:pos="585"/>
                <w:tab w:val="right" w:pos="8306"/>
              </w:tabs>
              <w:autoSpaceDE w:val="0"/>
              <w:autoSpaceDN w:val="0"/>
              <w:ind w:right="230"/>
              <w:jc w:val="both"/>
              <w:rPr>
                <w:b/>
                <w:sz w:val="20"/>
                <w:szCs w:val="20"/>
              </w:rPr>
            </w:pPr>
            <w:r w:rsidRPr="00A522D9">
              <w:rPr>
                <w:b/>
                <w:sz w:val="20"/>
                <w:szCs w:val="20"/>
              </w:rPr>
              <w:t>Experience</w:t>
            </w:r>
          </w:p>
          <w:p w14:paraId="36A19D52" w14:textId="77777777" w:rsidR="00DD3726" w:rsidRPr="00A522D9" w:rsidRDefault="00DD3726" w:rsidP="00263DE9">
            <w:pPr>
              <w:tabs>
                <w:tab w:val="center" w:pos="585"/>
                <w:tab w:val="right" w:pos="8306"/>
              </w:tabs>
              <w:autoSpaceDE w:val="0"/>
              <w:autoSpaceDN w:val="0"/>
              <w:ind w:right="230"/>
              <w:jc w:val="both"/>
              <w:rPr>
                <w:b/>
                <w:sz w:val="20"/>
                <w:szCs w:val="20"/>
              </w:rPr>
            </w:pPr>
          </w:p>
          <w:p w14:paraId="65617A1F" w14:textId="77777777" w:rsidR="0090582B" w:rsidRPr="00A522D9" w:rsidRDefault="0090582B" w:rsidP="00CC0AE1">
            <w:pPr>
              <w:pStyle w:val="ListParagraph"/>
              <w:numPr>
                <w:ilvl w:val="0"/>
                <w:numId w:val="21"/>
              </w:numPr>
              <w:ind w:left="1080"/>
              <w:jc w:val="both"/>
              <w:rPr>
                <w:sz w:val="20"/>
                <w:szCs w:val="20"/>
              </w:rPr>
            </w:pPr>
            <w:r w:rsidRPr="00A522D9">
              <w:rPr>
                <w:sz w:val="20"/>
                <w:szCs w:val="20"/>
              </w:rPr>
              <w:t>Operating within the highly regulated energy market environment</w:t>
            </w:r>
          </w:p>
          <w:p w14:paraId="6796D2AC" w14:textId="77777777" w:rsidR="0090582B" w:rsidRPr="00A522D9" w:rsidRDefault="0090582B" w:rsidP="00CC0AE1">
            <w:pPr>
              <w:pStyle w:val="ListParagraph"/>
              <w:numPr>
                <w:ilvl w:val="0"/>
                <w:numId w:val="21"/>
              </w:numPr>
              <w:ind w:left="1080"/>
              <w:jc w:val="both"/>
              <w:rPr>
                <w:sz w:val="20"/>
                <w:szCs w:val="20"/>
              </w:rPr>
            </w:pPr>
            <w:r w:rsidRPr="00A522D9">
              <w:rPr>
                <w:sz w:val="20"/>
                <w:szCs w:val="20"/>
              </w:rPr>
              <w:t>Engaging with the energy regulator</w:t>
            </w:r>
          </w:p>
          <w:p w14:paraId="201D0167" w14:textId="77777777" w:rsidR="0090582B" w:rsidRPr="00A522D9" w:rsidRDefault="0090582B" w:rsidP="00CC0AE1">
            <w:pPr>
              <w:pStyle w:val="ListParagraph"/>
              <w:numPr>
                <w:ilvl w:val="0"/>
                <w:numId w:val="21"/>
              </w:numPr>
              <w:ind w:left="1080"/>
              <w:jc w:val="both"/>
              <w:rPr>
                <w:sz w:val="20"/>
                <w:szCs w:val="20"/>
              </w:rPr>
            </w:pPr>
            <w:r w:rsidRPr="00A522D9">
              <w:rPr>
                <w:sz w:val="20"/>
                <w:szCs w:val="20"/>
              </w:rPr>
              <w:t>Dealing with District Network Operators and National Grid</w:t>
            </w:r>
          </w:p>
          <w:p w14:paraId="13CB9BFF" w14:textId="77777777" w:rsidR="0090582B" w:rsidRPr="00A522D9" w:rsidRDefault="0090582B" w:rsidP="00CC0AE1">
            <w:pPr>
              <w:pStyle w:val="ListParagraph"/>
              <w:numPr>
                <w:ilvl w:val="0"/>
                <w:numId w:val="21"/>
              </w:numPr>
              <w:ind w:left="1080"/>
              <w:jc w:val="both"/>
              <w:rPr>
                <w:sz w:val="20"/>
                <w:szCs w:val="20"/>
              </w:rPr>
            </w:pPr>
            <w:r w:rsidRPr="00A522D9">
              <w:rPr>
                <w:sz w:val="20"/>
                <w:szCs w:val="20"/>
              </w:rPr>
              <w:t>Managing an energy trading desk</w:t>
            </w:r>
          </w:p>
          <w:p w14:paraId="052C355F" w14:textId="77777777" w:rsidR="0090582B" w:rsidRPr="00A522D9" w:rsidRDefault="0090582B" w:rsidP="00CC0AE1">
            <w:pPr>
              <w:pStyle w:val="ListParagraph"/>
              <w:numPr>
                <w:ilvl w:val="0"/>
                <w:numId w:val="21"/>
              </w:numPr>
              <w:ind w:left="1080"/>
              <w:jc w:val="both"/>
              <w:rPr>
                <w:sz w:val="20"/>
                <w:szCs w:val="20"/>
              </w:rPr>
            </w:pPr>
            <w:r w:rsidRPr="00A522D9">
              <w:rPr>
                <w:sz w:val="20"/>
                <w:szCs w:val="20"/>
              </w:rPr>
              <w:t>Forecasting energy demand and production</w:t>
            </w:r>
          </w:p>
          <w:p w14:paraId="0C0825AD" w14:textId="77777777" w:rsidR="0090582B" w:rsidRPr="00A522D9" w:rsidRDefault="0090582B" w:rsidP="00CC0AE1">
            <w:pPr>
              <w:pStyle w:val="ListParagraph"/>
              <w:numPr>
                <w:ilvl w:val="0"/>
                <w:numId w:val="21"/>
              </w:numPr>
              <w:ind w:left="1080"/>
              <w:jc w:val="both"/>
              <w:rPr>
                <w:sz w:val="20"/>
                <w:szCs w:val="20"/>
              </w:rPr>
            </w:pPr>
            <w:r w:rsidRPr="00A522D9">
              <w:rPr>
                <w:sz w:val="20"/>
                <w:szCs w:val="20"/>
              </w:rPr>
              <w:t>Real time monitoring electrical network for:</w:t>
            </w:r>
          </w:p>
          <w:p w14:paraId="2F9A1F1D" w14:textId="77777777" w:rsidR="0090582B" w:rsidRPr="00A522D9" w:rsidRDefault="0090582B" w:rsidP="00263DE9">
            <w:pPr>
              <w:numPr>
                <w:ilvl w:val="1"/>
                <w:numId w:val="20"/>
              </w:numPr>
              <w:tabs>
                <w:tab w:val="center" w:pos="585"/>
                <w:tab w:val="right" w:pos="1578"/>
              </w:tabs>
              <w:autoSpaceDE w:val="0"/>
              <w:autoSpaceDN w:val="0"/>
              <w:ind w:right="230"/>
              <w:jc w:val="both"/>
              <w:rPr>
                <w:sz w:val="20"/>
                <w:szCs w:val="20"/>
              </w:rPr>
            </w:pPr>
            <w:r w:rsidRPr="00A522D9">
              <w:rPr>
                <w:sz w:val="20"/>
                <w:szCs w:val="20"/>
              </w:rPr>
              <w:lastRenderedPageBreak/>
              <w:t>frequency</w:t>
            </w:r>
          </w:p>
          <w:p w14:paraId="46A85707" w14:textId="77777777" w:rsidR="0090582B" w:rsidRPr="00A522D9" w:rsidRDefault="0090582B" w:rsidP="00263DE9">
            <w:pPr>
              <w:numPr>
                <w:ilvl w:val="1"/>
                <w:numId w:val="20"/>
              </w:numPr>
              <w:tabs>
                <w:tab w:val="center" w:pos="585"/>
                <w:tab w:val="right" w:pos="1578"/>
              </w:tabs>
              <w:autoSpaceDE w:val="0"/>
              <w:autoSpaceDN w:val="0"/>
              <w:ind w:right="230"/>
              <w:jc w:val="both"/>
              <w:rPr>
                <w:sz w:val="20"/>
                <w:szCs w:val="20"/>
              </w:rPr>
            </w:pPr>
            <w:r w:rsidRPr="00A522D9">
              <w:rPr>
                <w:sz w:val="20"/>
                <w:szCs w:val="20"/>
              </w:rPr>
              <w:t>carbon intensity</w:t>
            </w:r>
          </w:p>
          <w:p w14:paraId="431F89ED" w14:textId="77777777" w:rsidR="0090582B" w:rsidRPr="00A522D9" w:rsidRDefault="0090582B" w:rsidP="00263DE9">
            <w:pPr>
              <w:numPr>
                <w:ilvl w:val="1"/>
                <w:numId w:val="20"/>
              </w:numPr>
              <w:tabs>
                <w:tab w:val="center" w:pos="585"/>
                <w:tab w:val="right" w:pos="1578"/>
              </w:tabs>
              <w:autoSpaceDE w:val="0"/>
              <w:autoSpaceDN w:val="0"/>
              <w:ind w:right="230"/>
              <w:jc w:val="both"/>
              <w:rPr>
                <w:sz w:val="20"/>
                <w:szCs w:val="20"/>
              </w:rPr>
            </w:pPr>
            <w:r w:rsidRPr="00A522D9">
              <w:rPr>
                <w:sz w:val="20"/>
                <w:szCs w:val="20"/>
              </w:rPr>
              <w:t>demand</w:t>
            </w:r>
          </w:p>
          <w:p w14:paraId="2BFB0F88" w14:textId="7E388B45" w:rsidR="0090582B" w:rsidRDefault="0090582B" w:rsidP="00263DE9">
            <w:pPr>
              <w:numPr>
                <w:ilvl w:val="1"/>
                <w:numId w:val="20"/>
              </w:numPr>
              <w:tabs>
                <w:tab w:val="center" w:pos="585"/>
                <w:tab w:val="right" w:pos="1578"/>
              </w:tabs>
              <w:autoSpaceDE w:val="0"/>
              <w:autoSpaceDN w:val="0"/>
              <w:ind w:right="230"/>
              <w:jc w:val="both"/>
              <w:rPr>
                <w:sz w:val="20"/>
                <w:szCs w:val="20"/>
              </w:rPr>
            </w:pPr>
            <w:r w:rsidRPr="00A522D9">
              <w:rPr>
                <w:sz w:val="20"/>
                <w:szCs w:val="20"/>
              </w:rPr>
              <w:t>capacity</w:t>
            </w:r>
          </w:p>
          <w:p w14:paraId="5A43C57C" w14:textId="77777777" w:rsidR="00DD3726" w:rsidRPr="00A522D9" w:rsidRDefault="00DD3726" w:rsidP="00DD3726">
            <w:pPr>
              <w:tabs>
                <w:tab w:val="center" w:pos="585"/>
                <w:tab w:val="right" w:pos="1578"/>
              </w:tabs>
              <w:autoSpaceDE w:val="0"/>
              <w:autoSpaceDN w:val="0"/>
              <w:ind w:left="1582" w:right="230"/>
              <w:jc w:val="both"/>
              <w:rPr>
                <w:sz w:val="20"/>
                <w:szCs w:val="20"/>
              </w:rPr>
            </w:pPr>
          </w:p>
          <w:p w14:paraId="598FA45A" w14:textId="23500225" w:rsidR="0090582B" w:rsidRPr="00A522D9" w:rsidRDefault="0090582B" w:rsidP="00CC0AE1">
            <w:pPr>
              <w:pStyle w:val="ListParagraph"/>
              <w:numPr>
                <w:ilvl w:val="0"/>
                <w:numId w:val="21"/>
              </w:numPr>
              <w:ind w:left="1080"/>
              <w:jc w:val="both"/>
              <w:rPr>
                <w:sz w:val="20"/>
                <w:szCs w:val="20"/>
              </w:rPr>
            </w:pPr>
            <w:r w:rsidRPr="00A522D9">
              <w:rPr>
                <w:sz w:val="20"/>
                <w:szCs w:val="20"/>
              </w:rPr>
              <w:t xml:space="preserve">Working with local authorities on energy related projects related to the provision of </w:t>
            </w:r>
            <w:r w:rsidR="00263DE9" w:rsidRPr="00A522D9">
              <w:rPr>
                <w:sz w:val="20"/>
                <w:szCs w:val="20"/>
              </w:rPr>
              <w:t>energy or</w:t>
            </w:r>
            <w:r w:rsidRPr="00A522D9">
              <w:rPr>
                <w:sz w:val="20"/>
                <w:szCs w:val="20"/>
              </w:rPr>
              <w:t xml:space="preserve"> energy network services using publicly owned assets</w:t>
            </w:r>
          </w:p>
          <w:p w14:paraId="76A109A0" w14:textId="77777777" w:rsidR="0090582B" w:rsidRPr="00A522D9" w:rsidRDefault="0090582B" w:rsidP="00263DE9">
            <w:pPr>
              <w:tabs>
                <w:tab w:val="center" w:pos="585"/>
                <w:tab w:val="right" w:pos="1578"/>
              </w:tabs>
              <w:autoSpaceDE w:val="0"/>
              <w:autoSpaceDN w:val="0"/>
              <w:ind w:left="1582" w:right="230"/>
              <w:jc w:val="both"/>
              <w:rPr>
                <w:sz w:val="20"/>
                <w:szCs w:val="20"/>
              </w:rPr>
            </w:pPr>
          </w:p>
          <w:p w14:paraId="1AFB45C6" w14:textId="74FC03C7" w:rsidR="0090582B" w:rsidRDefault="0090582B" w:rsidP="00263DE9">
            <w:pPr>
              <w:tabs>
                <w:tab w:val="center" w:pos="585"/>
                <w:tab w:val="right" w:pos="8306"/>
              </w:tabs>
              <w:autoSpaceDE w:val="0"/>
              <w:autoSpaceDN w:val="0"/>
              <w:ind w:left="159" w:right="230"/>
              <w:jc w:val="both"/>
              <w:rPr>
                <w:b/>
                <w:sz w:val="20"/>
                <w:szCs w:val="20"/>
              </w:rPr>
            </w:pPr>
            <w:r w:rsidRPr="00A522D9">
              <w:rPr>
                <w:b/>
                <w:sz w:val="20"/>
                <w:szCs w:val="20"/>
              </w:rPr>
              <w:t>Knowledge</w:t>
            </w:r>
          </w:p>
          <w:p w14:paraId="0329F26A" w14:textId="77777777" w:rsidR="00DD3726" w:rsidRPr="00A522D9" w:rsidRDefault="00DD3726" w:rsidP="00263DE9">
            <w:pPr>
              <w:tabs>
                <w:tab w:val="center" w:pos="585"/>
                <w:tab w:val="right" w:pos="8306"/>
              </w:tabs>
              <w:autoSpaceDE w:val="0"/>
              <w:autoSpaceDN w:val="0"/>
              <w:ind w:left="159" w:right="230"/>
              <w:jc w:val="both"/>
              <w:rPr>
                <w:b/>
                <w:sz w:val="20"/>
                <w:szCs w:val="20"/>
              </w:rPr>
            </w:pPr>
          </w:p>
          <w:p w14:paraId="34B08024" w14:textId="77777777" w:rsidR="0090582B" w:rsidRPr="00A522D9" w:rsidRDefault="0090582B" w:rsidP="00CC0AE1">
            <w:pPr>
              <w:pStyle w:val="ListParagraph"/>
              <w:numPr>
                <w:ilvl w:val="0"/>
                <w:numId w:val="21"/>
              </w:numPr>
              <w:ind w:left="1080"/>
              <w:jc w:val="both"/>
              <w:rPr>
                <w:sz w:val="20"/>
                <w:szCs w:val="20"/>
              </w:rPr>
            </w:pPr>
            <w:r w:rsidRPr="00A522D9">
              <w:rPr>
                <w:sz w:val="20"/>
                <w:szCs w:val="20"/>
              </w:rPr>
              <w:t>The energy market and associated network management service requirements at the local and national level</w:t>
            </w:r>
          </w:p>
          <w:p w14:paraId="7230BC4B" w14:textId="77777777" w:rsidR="0090582B" w:rsidRPr="00A522D9" w:rsidRDefault="0090582B" w:rsidP="00CC0AE1">
            <w:pPr>
              <w:pStyle w:val="ListParagraph"/>
              <w:numPr>
                <w:ilvl w:val="0"/>
                <w:numId w:val="21"/>
              </w:numPr>
              <w:ind w:left="1080"/>
              <w:jc w:val="both"/>
              <w:rPr>
                <w:sz w:val="20"/>
                <w:szCs w:val="20"/>
              </w:rPr>
            </w:pPr>
            <w:r w:rsidRPr="00A522D9">
              <w:rPr>
                <w:sz w:val="20"/>
                <w:szCs w:val="20"/>
              </w:rPr>
              <w:t xml:space="preserve">Energy network legislation and regulations </w:t>
            </w:r>
          </w:p>
          <w:p w14:paraId="128D76F8" w14:textId="18531706" w:rsidR="0090582B" w:rsidRPr="00DD2777" w:rsidRDefault="0090582B" w:rsidP="00DD2777">
            <w:pPr>
              <w:pStyle w:val="ListParagraph"/>
              <w:numPr>
                <w:ilvl w:val="0"/>
                <w:numId w:val="21"/>
              </w:numPr>
              <w:ind w:left="1080"/>
              <w:jc w:val="both"/>
              <w:rPr>
                <w:sz w:val="20"/>
                <w:szCs w:val="20"/>
              </w:rPr>
            </w:pPr>
            <w:r w:rsidRPr="00A522D9">
              <w:rPr>
                <w:sz w:val="20"/>
                <w:szCs w:val="20"/>
              </w:rPr>
              <w:t>Local authority management structures, decision making processes and financial constraints</w:t>
            </w:r>
          </w:p>
        </w:tc>
      </w:tr>
    </w:tbl>
    <w:p w14:paraId="3A1EC1FA" w14:textId="57274AC0" w:rsidR="001F0FD5" w:rsidRDefault="001F0FD5">
      <w:pPr>
        <w:pStyle w:val="Normal1"/>
        <w:pBdr>
          <w:top w:val="nil"/>
          <w:left w:val="nil"/>
          <w:bottom w:val="nil"/>
          <w:right w:val="nil"/>
          <w:between w:val="nil"/>
        </w:pBdr>
        <w:jc w:val="both"/>
        <w:rPr>
          <w:color w:val="000000"/>
          <w:sz w:val="20"/>
          <w:szCs w:val="20"/>
        </w:rPr>
      </w:pPr>
    </w:p>
    <w:p w14:paraId="196B9E70" w14:textId="77777777" w:rsidR="00815032" w:rsidRPr="00A522D9" w:rsidRDefault="00815032">
      <w:pPr>
        <w:pStyle w:val="Normal1"/>
        <w:pBdr>
          <w:top w:val="nil"/>
          <w:left w:val="nil"/>
          <w:bottom w:val="nil"/>
          <w:right w:val="nil"/>
          <w:between w:val="nil"/>
        </w:pBdr>
        <w:jc w:val="both"/>
        <w:rPr>
          <w:color w:val="000000"/>
          <w:sz w:val="20"/>
          <w:szCs w:val="20"/>
        </w:rPr>
      </w:pPr>
    </w:p>
    <w:p w14:paraId="3BC87C4F" w14:textId="77777777" w:rsidR="009C5C9B" w:rsidRPr="00A522D9" w:rsidRDefault="009C5C9B" w:rsidP="009C5C9B">
      <w:pPr>
        <w:pStyle w:val="Normal1"/>
        <w:jc w:val="both"/>
        <w:rPr>
          <w:b/>
          <w:color w:val="000000"/>
          <w:sz w:val="20"/>
          <w:szCs w:val="20"/>
        </w:rPr>
      </w:pPr>
      <w:r w:rsidRPr="00A522D9">
        <w:rPr>
          <w:b/>
          <w:color w:val="000000"/>
          <w:sz w:val="20"/>
          <w:szCs w:val="20"/>
        </w:rPr>
        <w:t>SUBMISSION GUIDANCE</w:t>
      </w:r>
    </w:p>
    <w:p w14:paraId="1555C515" w14:textId="77777777" w:rsidR="009C5C9B" w:rsidRPr="00A522D9" w:rsidRDefault="009C5C9B" w:rsidP="009C5C9B">
      <w:pPr>
        <w:pStyle w:val="Normal1"/>
        <w:jc w:val="both"/>
        <w:rPr>
          <w:color w:val="000000"/>
          <w:sz w:val="20"/>
          <w:szCs w:val="20"/>
        </w:rPr>
      </w:pPr>
    </w:p>
    <w:p w14:paraId="16767D10" w14:textId="4C929F93" w:rsidR="009C5C9B" w:rsidRPr="00A522D9" w:rsidRDefault="009C5C9B" w:rsidP="009C5C9B">
      <w:pPr>
        <w:pStyle w:val="Normal1"/>
        <w:jc w:val="both"/>
        <w:rPr>
          <w:color w:val="000000"/>
          <w:sz w:val="20"/>
          <w:szCs w:val="20"/>
        </w:rPr>
      </w:pPr>
      <w:bookmarkStart w:id="2" w:name="_Hlk535335142"/>
      <w:r w:rsidRPr="00A522D9">
        <w:rPr>
          <w:color w:val="000000"/>
          <w:sz w:val="20"/>
          <w:szCs w:val="20"/>
        </w:rPr>
        <w:t xml:space="preserve">All bidders will be required to submit their bids through </w:t>
      </w:r>
      <w:r w:rsidR="004605F5" w:rsidRPr="00A522D9">
        <w:rPr>
          <w:color w:val="000000"/>
          <w:sz w:val="20"/>
          <w:szCs w:val="20"/>
        </w:rPr>
        <w:t xml:space="preserve">Email </w:t>
      </w:r>
      <w:r w:rsidR="0065561F" w:rsidRPr="00A522D9">
        <w:rPr>
          <w:color w:val="000000"/>
          <w:sz w:val="20"/>
          <w:szCs w:val="20"/>
        </w:rPr>
        <w:t xml:space="preserve">to: </w:t>
      </w:r>
      <w:hyperlink r:id="rId12" w:history="1">
        <w:r w:rsidR="00F90B29" w:rsidRPr="00A522D9">
          <w:rPr>
            <w:rStyle w:val="Hyperlink"/>
            <w:sz w:val="20"/>
            <w:szCs w:val="20"/>
          </w:rPr>
          <w:t>support@procure-plus.com</w:t>
        </w:r>
      </w:hyperlink>
      <w:r w:rsidR="00F90B29" w:rsidRPr="00A522D9">
        <w:rPr>
          <w:color w:val="000000"/>
          <w:sz w:val="20"/>
          <w:szCs w:val="20"/>
        </w:rPr>
        <w:t>.</w:t>
      </w:r>
    </w:p>
    <w:p w14:paraId="5AA89EC2" w14:textId="77777777" w:rsidR="009C5C9B" w:rsidRPr="00A522D9" w:rsidRDefault="009C5C9B" w:rsidP="009C5C9B">
      <w:pPr>
        <w:pStyle w:val="Normal1"/>
        <w:jc w:val="both"/>
        <w:rPr>
          <w:color w:val="000000"/>
          <w:sz w:val="20"/>
          <w:szCs w:val="20"/>
        </w:rPr>
      </w:pPr>
    </w:p>
    <w:p w14:paraId="11DF716A" w14:textId="0AB44DDF" w:rsidR="009C5C9B" w:rsidRPr="00A522D9" w:rsidRDefault="009C5C9B" w:rsidP="009C5C9B">
      <w:pPr>
        <w:pStyle w:val="Normal1"/>
        <w:jc w:val="both"/>
        <w:rPr>
          <w:color w:val="000000"/>
          <w:sz w:val="20"/>
          <w:szCs w:val="20"/>
        </w:rPr>
      </w:pPr>
      <w:r w:rsidRPr="00A522D9">
        <w:rPr>
          <w:color w:val="000000"/>
          <w:sz w:val="20"/>
          <w:szCs w:val="20"/>
        </w:rPr>
        <w:t xml:space="preserve">The bidder is required to respond fully to all questions asked, any tender questions should be directed through the </w:t>
      </w:r>
      <w:r w:rsidR="00795832">
        <w:rPr>
          <w:color w:val="000000"/>
          <w:sz w:val="20"/>
          <w:szCs w:val="20"/>
        </w:rPr>
        <w:t xml:space="preserve">email provided. </w:t>
      </w:r>
      <w:r w:rsidRPr="00A522D9">
        <w:rPr>
          <w:color w:val="000000"/>
          <w:sz w:val="20"/>
          <w:szCs w:val="20"/>
        </w:rPr>
        <w:t xml:space="preserve">Responses will be posted to all bidders, therefore, any specific reference to your organisation should be avoided.  </w:t>
      </w:r>
      <w:r w:rsidRPr="0082414A">
        <w:rPr>
          <w:color w:val="000000"/>
          <w:sz w:val="20"/>
          <w:szCs w:val="20"/>
        </w:rPr>
        <w:t xml:space="preserve">Pricing must be submitted in excel format to enable evaluations to be undertaken.  </w:t>
      </w:r>
    </w:p>
    <w:p w14:paraId="440EA96D" w14:textId="77777777" w:rsidR="009C5C9B" w:rsidRPr="00A522D9" w:rsidRDefault="009C5C9B" w:rsidP="009C5C9B">
      <w:pPr>
        <w:pStyle w:val="Normal1"/>
        <w:jc w:val="both"/>
        <w:rPr>
          <w:color w:val="000000"/>
          <w:sz w:val="20"/>
          <w:szCs w:val="20"/>
        </w:rPr>
      </w:pPr>
    </w:p>
    <w:p w14:paraId="0186A41A" w14:textId="58CE864B" w:rsidR="009C5C9B" w:rsidRPr="00A522D9" w:rsidRDefault="009C5C9B" w:rsidP="009C5C9B">
      <w:pPr>
        <w:pStyle w:val="Normal1"/>
        <w:jc w:val="both"/>
        <w:rPr>
          <w:color w:val="000000"/>
          <w:sz w:val="20"/>
          <w:szCs w:val="20"/>
        </w:rPr>
      </w:pPr>
      <w:r w:rsidRPr="00A522D9">
        <w:rPr>
          <w:sz w:val="20"/>
          <w:szCs w:val="20"/>
        </w:rPr>
        <w:t>All submissions must be materially complete; incomplete or qualified bids will deem your bid non-compliant and will be excluded from further evaluation.</w:t>
      </w:r>
      <w:r w:rsidR="00795832">
        <w:rPr>
          <w:sz w:val="20"/>
          <w:szCs w:val="20"/>
        </w:rPr>
        <w:t xml:space="preserve"> </w:t>
      </w:r>
      <w:r w:rsidR="00A85331">
        <w:rPr>
          <w:sz w:val="20"/>
          <w:szCs w:val="20"/>
        </w:rPr>
        <w:t>Late bids will not be considered and r</w:t>
      </w:r>
      <w:r w:rsidRPr="00A522D9">
        <w:rPr>
          <w:sz w:val="20"/>
          <w:szCs w:val="20"/>
        </w:rPr>
        <w:t>equests to submit after the deadline will be declined.</w:t>
      </w:r>
      <w:r w:rsidR="00F5700F">
        <w:rPr>
          <w:sz w:val="20"/>
          <w:szCs w:val="20"/>
        </w:rPr>
        <w:t xml:space="preserve"> </w:t>
      </w:r>
      <w:r w:rsidRPr="00A522D9">
        <w:rPr>
          <w:sz w:val="20"/>
          <w:szCs w:val="20"/>
        </w:rPr>
        <w:t xml:space="preserve">The client </w:t>
      </w:r>
      <w:r w:rsidRPr="00A522D9">
        <w:rPr>
          <w:color w:val="000000"/>
          <w:sz w:val="20"/>
          <w:szCs w:val="20"/>
        </w:rPr>
        <w:t xml:space="preserve">reserves the right to exclude from the procurement any bidder that is found to have provided false information or has misrepresented themselves during the procurement process.  </w:t>
      </w:r>
    </w:p>
    <w:p w14:paraId="25522355" w14:textId="77777777" w:rsidR="009C5C9B" w:rsidRPr="00A522D9" w:rsidRDefault="009C5C9B" w:rsidP="009C5C9B">
      <w:pPr>
        <w:pStyle w:val="Normal1"/>
        <w:jc w:val="both"/>
        <w:rPr>
          <w:color w:val="000000"/>
          <w:sz w:val="20"/>
          <w:szCs w:val="20"/>
        </w:rPr>
      </w:pPr>
    </w:p>
    <w:p w14:paraId="5B223BF6" w14:textId="2AC86577" w:rsidR="009C5C9B" w:rsidRPr="00A522D9" w:rsidRDefault="009C5C9B" w:rsidP="009C5C9B">
      <w:pPr>
        <w:pStyle w:val="Normal1"/>
        <w:jc w:val="both"/>
        <w:rPr>
          <w:b/>
          <w:i/>
          <w:color w:val="FF0000"/>
          <w:sz w:val="20"/>
          <w:szCs w:val="20"/>
        </w:rPr>
      </w:pPr>
      <w:bookmarkStart w:id="3" w:name="_Hlk2371277"/>
      <w:r w:rsidRPr="00A522D9">
        <w:rPr>
          <w:color w:val="000000"/>
          <w:sz w:val="20"/>
          <w:szCs w:val="20"/>
        </w:rPr>
        <w:t>The Bidder is expected to pay for all costs associated with their submission.</w:t>
      </w:r>
      <w:r w:rsidR="00F5700F">
        <w:rPr>
          <w:color w:val="000000"/>
          <w:sz w:val="20"/>
          <w:szCs w:val="20"/>
        </w:rPr>
        <w:t xml:space="preserve"> </w:t>
      </w:r>
      <w:r w:rsidRPr="00A522D9">
        <w:rPr>
          <w:color w:val="000000"/>
          <w:sz w:val="20"/>
          <w:szCs w:val="20"/>
        </w:rPr>
        <w:t>Bidders are solely responsible for ensuring their bid is submitted on time</w:t>
      </w:r>
      <w:r w:rsidR="00F5700F">
        <w:rPr>
          <w:color w:val="000000"/>
          <w:sz w:val="20"/>
          <w:szCs w:val="20"/>
        </w:rPr>
        <w:t xml:space="preserve"> and complete</w:t>
      </w:r>
      <w:r w:rsidRPr="00A522D9">
        <w:rPr>
          <w:sz w:val="20"/>
          <w:szCs w:val="20"/>
        </w:rPr>
        <w:t xml:space="preserve">.  </w:t>
      </w:r>
      <w:r w:rsidRPr="00A522D9">
        <w:rPr>
          <w:b/>
          <w:i/>
          <w:sz w:val="20"/>
          <w:szCs w:val="20"/>
        </w:rPr>
        <w:t xml:space="preserve">Please note the deadlines will not be extended unless a bidder raises a query that would result in a material change to the Invitation to </w:t>
      </w:r>
      <w:r w:rsidR="00F5700F">
        <w:rPr>
          <w:b/>
          <w:i/>
          <w:sz w:val="20"/>
          <w:szCs w:val="20"/>
        </w:rPr>
        <w:t>Tender</w:t>
      </w:r>
      <w:r w:rsidRPr="00A522D9">
        <w:rPr>
          <w:b/>
          <w:i/>
          <w:sz w:val="20"/>
          <w:szCs w:val="20"/>
        </w:rPr>
        <w:t>.</w:t>
      </w:r>
      <w:bookmarkEnd w:id="2"/>
      <w:bookmarkEnd w:id="3"/>
    </w:p>
    <w:p w14:paraId="31731B61" w14:textId="27EE2D82" w:rsidR="00722F1D" w:rsidRPr="00A522D9" w:rsidRDefault="00722F1D">
      <w:pPr>
        <w:pStyle w:val="Normal1"/>
        <w:pBdr>
          <w:top w:val="nil"/>
          <w:left w:val="nil"/>
          <w:bottom w:val="nil"/>
          <w:right w:val="nil"/>
          <w:between w:val="nil"/>
        </w:pBdr>
        <w:jc w:val="both"/>
        <w:rPr>
          <w:b/>
          <w:color w:val="000000"/>
          <w:sz w:val="20"/>
          <w:szCs w:val="20"/>
          <w:u w:val="single"/>
        </w:rPr>
      </w:pPr>
    </w:p>
    <w:p w14:paraId="7754A2D3" w14:textId="77777777" w:rsidR="00722F1D" w:rsidRPr="00A522D9" w:rsidRDefault="00722F1D">
      <w:pPr>
        <w:pStyle w:val="Normal1"/>
        <w:pBdr>
          <w:top w:val="nil"/>
          <w:left w:val="nil"/>
          <w:bottom w:val="nil"/>
          <w:right w:val="nil"/>
          <w:between w:val="nil"/>
        </w:pBdr>
        <w:jc w:val="both"/>
        <w:rPr>
          <w:b/>
          <w:color w:val="000000"/>
          <w:sz w:val="20"/>
          <w:szCs w:val="20"/>
          <w:u w:val="single"/>
        </w:rPr>
      </w:pPr>
    </w:p>
    <w:p w14:paraId="38B5B3AF" w14:textId="77777777" w:rsidR="00C14EE2" w:rsidRPr="00A522D9" w:rsidRDefault="009C196E">
      <w:pPr>
        <w:pStyle w:val="Normal1"/>
        <w:pBdr>
          <w:top w:val="nil"/>
          <w:left w:val="nil"/>
          <w:bottom w:val="nil"/>
          <w:right w:val="nil"/>
          <w:between w:val="nil"/>
        </w:pBdr>
        <w:jc w:val="both"/>
        <w:rPr>
          <w:b/>
          <w:color w:val="000000"/>
          <w:sz w:val="20"/>
          <w:szCs w:val="20"/>
          <w:u w:val="single"/>
        </w:rPr>
      </w:pPr>
      <w:r w:rsidRPr="00A522D9">
        <w:rPr>
          <w:b/>
          <w:color w:val="000000"/>
          <w:sz w:val="20"/>
          <w:szCs w:val="20"/>
          <w:u w:val="single"/>
        </w:rPr>
        <w:t>Submission Criteria</w:t>
      </w:r>
    </w:p>
    <w:p w14:paraId="4080C10A" w14:textId="77777777" w:rsidR="00815032" w:rsidRPr="00A522D9" w:rsidRDefault="00815032">
      <w:pPr>
        <w:pStyle w:val="Normal1"/>
        <w:pBdr>
          <w:top w:val="nil"/>
          <w:left w:val="nil"/>
          <w:bottom w:val="nil"/>
          <w:right w:val="nil"/>
          <w:between w:val="nil"/>
        </w:pBdr>
        <w:jc w:val="both"/>
        <w:rPr>
          <w:b/>
          <w:color w:val="000000"/>
          <w:sz w:val="20"/>
          <w:szCs w:val="20"/>
          <w:u w:val="single"/>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670"/>
        <w:gridCol w:w="2217"/>
      </w:tblGrid>
      <w:tr w:rsidR="00C14EE2" w:rsidRPr="00A522D9" w14:paraId="3D67723B" w14:textId="77777777" w:rsidTr="0082414A">
        <w:trPr>
          <w:trHeight w:val="207"/>
        </w:trPr>
        <w:tc>
          <w:tcPr>
            <w:tcW w:w="1129" w:type="dxa"/>
          </w:tcPr>
          <w:p w14:paraId="01D95EB7" w14:textId="77777777" w:rsidR="00C14EE2" w:rsidRPr="00A522D9" w:rsidRDefault="009C196E">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 xml:space="preserve">Section </w:t>
            </w:r>
          </w:p>
        </w:tc>
        <w:tc>
          <w:tcPr>
            <w:tcW w:w="5670" w:type="dxa"/>
          </w:tcPr>
          <w:p w14:paraId="0B1345F6" w14:textId="77777777" w:rsidR="00C14EE2" w:rsidRPr="00A522D9" w:rsidRDefault="009C196E">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Requirements &amp; Guidance</w:t>
            </w:r>
          </w:p>
        </w:tc>
        <w:tc>
          <w:tcPr>
            <w:tcW w:w="2217" w:type="dxa"/>
          </w:tcPr>
          <w:p w14:paraId="7D6F99AD" w14:textId="6A989FEA" w:rsidR="00C14EE2" w:rsidRPr="00A522D9" w:rsidRDefault="00C14EE2" w:rsidP="001057BB">
            <w:pPr>
              <w:pStyle w:val="Normal1"/>
              <w:pBdr>
                <w:top w:val="nil"/>
                <w:left w:val="nil"/>
                <w:bottom w:val="nil"/>
                <w:right w:val="nil"/>
                <w:between w:val="nil"/>
              </w:pBdr>
              <w:rPr>
                <w:rFonts w:ascii="Arial" w:eastAsia="Arial" w:hAnsi="Arial" w:cs="Arial"/>
                <w:b/>
                <w:color w:val="000000"/>
              </w:rPr>
            </w:pPr>
          </w:p>
        </w:tc>
      </w:tr>
      <w:tr w:rsidR="00C14EE2" w:rsidRPr="00A522D9" w14:paraId="253F1ADD" w14:textId="77777777" w:rsidTr="0082414A">
        <w:trPr>
          <w:trHeight w:val="254"/>
        </w:trPr>
        <w:tc>
          <w:tcPr>
            <w:tcW w:w="1129" w:type="dxa"/>
            <w:shd w:val="clear" w:color="auto" w:fill="C2D69B" w:themeFill="accent3" w:themeFillTint="99"/>
          </w:tcPr>
          <w:p w14:paraId="1F655B9C" w14:textId="77777777" w:rsidR="00C14EE2" w:rsidRDefault="009C196E">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1.0</w:t>
            </w:r>
          </w:p>
          <w:p w14:paraId="44961DD2" w14:textId="6FC62424" w:rsidR="001918B3" w:rsidRPr="00A522D9" w:rsidRDefault="001918B3">
            <w:pPr>
              <w:pStyle w:val="Normal1"/>
              <w:pBdr>
                <w:top w:val="nil"/>
                <w:left w:val="nil"/>
                <w:bottom w:val="nil"/>
                <w:right w:val="nil"/>
                <w:between w:val="nil"/>
              </w:pBdr>
              <w:jc w:val="both"/>
              <w:rPr>
                <w:rFonts w:ascii="Arial" w:eastAsia="Arial" w:hAnsi="Arial" w:cs="Arial"/>
                <w:color w:val="000000"/>
              </w:rPr>
            </w:pPr>
          </w:p>
        </w:tc>
        <w:tc>
          <w:tcPr>
            <w:tcW w:w="5670" w:type="dxa"/>
            <w:shd w:val="clear" w:color="auto" w:fill="C2D69B" w:themeFill="accent3" w:themeFillTint="99"/>
          </w:tcPr>
          <w:p w14:paraId="4E02D9B4" w14:textId="35792986" w:rsidR="00722F1D" w:rsidRPr="00815032" w:rsidRDefault="009C196E">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 xml:space="preserve">Company Information </w:t>
            </w:r>
          </w:p>
        </w:tc>
        <w:tc>
          <w:tcPr>
            <w:tcW w:w="2217" w:type="dxa"/>
            <w:shd w:val="clear" w:color="auto" w:fill="C2D69B" w:themeFill="accent3" w:themeFillTint="99"/>
          </w:tcPr>
          <w:p w14:paraId="5E66B51E" w14:textId="77777777" w:rsidR="00C14EE2" w:rsidRPr="00A522D9" w:rsidRDefault="00C14EE2">
            <w:pPr>
              <w:pStyle w:val="Normal1"/>
              <w:pBdr>
                <w:top w:val="nil"/>
                <w:left w:val="nil"/>
                <w:bottom w:val="nil"/>
                <w:right w:val="nil"/>
                <w:between w:val="nil"/>
              </w:pBdr>
              <w:jc w:val="center"/>
              <w:rPr>
                <w:rFonts w:ascii="Arial" w:eastAsia="Arial" w:hAnsi="Arial" w:cs="Arial"/>
                <w:color w:val="000000"/>
              </w:rPr>
            </w:pPr>
          </w:p>
        </w:tc>
      </w:tr>
      <w:tr w:rsidR="0094490E" w:rsidRPr="00A522D9" w14:paraId="6ADA8EB7" w14:textId="77777777" w:rsidTr="0082414A">
        <w:tc>
          <w:tcPr>
            <w:tcW w:w="1129" w:type="dxa"/>
          </w:tcPr>
          <w:p w14:paraId="00F65765" w14:textId="77777777" w:rsidR="0094490E" w:rsidRPr="00A522D9" w:rsidRDefault="0094490E">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1.1</w:t>
            </w:r>
          </w:p>
        </w:tc>
        <w:tc>
          <w:tcPr>
            <w:tcW w:w="5670" w:type="dxa"/>
          </w:tcPr>
          <w:p w14:paraId="05837FA2" w14:textId="3D5F17CE" w:rsidR="0094490E" w:rsidRPr="00A522D9" w:rsidRDefault="0094490E">
            <w:pPr>
              <w:pStyle w:val="Normal1"/>
              <w:pBdr>
                <w:top w:val="nil"/>
                <w:left w:val="nil"/>
                <w:bottom w:val="nil"/>
                <w:right w:val="nil"/>
                <w:between w:val="nil"/>
              </w:pBdr>
              <w:jc w:val="both"/>
              <w:rPr>
                <w:rFonts w:ascii="Arial" w:eastAsia="Arial" w:hAnsi="Arial" w:cs="Arial"/>
                <w:color w:val="000000"/>
              </w:rPr>
            </w:pPr>
            <w:r w:rsidRPr="00A522D9">
              <w:rPr>
                <w:rFonts w:ascii="Arial" w:eastAsia="Arial" w:hAnsi="Arial" w:cs="Arial"/>
                <w:color w:val="000000"/>
              </w:rPr>
              <w:t xml:space="preserve">Company name and address </w:t>
            </w:r>
          </w:p>
        </w:tc>
        <w:tc>
          <w:tcPr>
            <w:tcW w:w="2217" w:type="dxa"/>
            <w:vMerge w:val="restart"/>
            <w:vAlign w:val="center"/>
          </w:tcPr>
          <w:p w14:paraId="1DC00708" w14:textId="77777777" w:rsidR="0094490E" w:rsidRPr="00A522D9" w:rsidRDefault="0094490E" w:rsidP="0094490E">
            <w:pPr>
              <w:pStyle w:val="Normal1"/>
              <w:pBdr>
                <w:top w:val="nil"/>
                <w:left w:val="nil"/>
                <w:bottom w:val="nil"/>
                <w:right w:val="nil"/>
                <w:between w:val="nil"/>
              </w:pBdr>
              <w:jc w:val="center"/>
              <w:rPr>
                <w:rFonts w:ascii="Arial" w:eastAsia="Arial" w:hAnsi="Arial" w:cs="Arial"/>
                <w:b/>
                <w:color w:val="000000"/>
              </w:rPr>
            </w:pPr>
            <w:r w:rsidRPr="00A522D9">
              <w:rPr>
                <w:rFonts w:ascii="Arial" w:eastAsia="Arial" w:hAnsi="Arial" w:cs="Arial"/>
                <w:b/>
                <w:color w:val="000000"/>
              </w:rPr>
              <w:t>REQUIRED</w:t>
            </w:r>
          </w:p>
        </w:tc>
      </w:tr>
      <w:tr w:rsidR="0094490E" w:rsidRPr="00A522D9" w14:paraId="27A5DF9D" w14:textId="77777777" w:rsidTr="0082414A">
        <w:tc>
          <w:tcPr>
            <w:tcW w:w="1129" w:type="dxa"/>
          </w:tcPr>
          <w:p w14:paraId="5DA1EBA4" w14:textId="77777777" w:rsidR="0094490E" w:rsidRPr="00A522D9" w:rsidRDefault="0094490E">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1.2</w:t>
            </w:r>
          </w:p>
        </w:tc>
        <w:tc>
          <w:tcPr>
            <w:tcW w:w="5670" w:type="dxa"/>
          </w:tcPr>
          <w:p w14:paraId="27D9DD0E" w14:textId="7F788814" w:rsidR="0094490E" w:rsidRPr="00A522D9" w:rsidRDefault="0094490E">
            <w:pPr>
              <w:pStyle w:val="Normal1"/>
              <w:pBdr>
                <w:top w:val="nil"/>
                <w:left w:val="nil"/>
                <w:bottom w:val="nil"/>
                <w:right w:val="nil"/>
                <w:between w:val="nil"/>
              </w:pBdr>
              <w:jc w:val="both"/>
              <w:rPr>
                <w:rFonts w:ascii="Arial" w:eastAsia="Arial" w:hAnsi="Arial" w:cs="Arial"/>
                <w:color w:val="000000"/>
              </w:rPr>
            </w:pPr>
            <w:r w:rsidRPr="00A522D9">
              <w:rPr>
                <w:rFonts w:ascii="Arial" w:eastAsia="Arial" w:hAnsi="Arial" w:cs="Arial"/>
                <w:color w:val="000000"/>
              </w:rPr>
              <w:t>The contact details for the persons responsible for this tender</w:t>
            </w:r>
          </w:p>
        </w:tc>
        <w:tc>
          <w:tcPr>
            <w:tcW w:w="2217" w:type="dxa"/>
            <w:vMerge/>
          </w:tcPr>
          <w:p w14:paraId="6C0219D5" w14:textId="77777777" w:rsidR="0094490E" w:rsidRPr="00A522D9" w:rsidRDefault="0094490E">
            <w:pPr>
              <w:pStyle w:val="Normal1"/>
              <w:widowControl w:val="0"/>
              <w:pBdr>
                <w:top w:val="nil"/>
                <w:left w:val="nil"/>
                <w:bottom w:val="nil"/>
                <w:right w:val="nil"/>
                <w:between w:val="nil"/>
              </w:pBdr>
              <w:spacing w:line="276" w:lineRule="auto"/>
              <w:rPr>
                <w:rFonts w:ascii="Arial" w:eastAsia="Arial" w:hAnsi="Arial" w:cs="Arial"/>
                <w:color w:val="000000"/>
              </w:rPr>
            </w:pPr>
          </w:p>
        </w:tc>
      </w:tr>
      <w:tr w:rsidR="0094490E" w:rsidRPr="00A522D9" w14:paraId="259901F5" w14:textId="77777777" w:rsidTr="0082414A">
        <w:tc>
          <w:tcPr>
            <w:tcW w:w="1129" w:type="dxa"/>
          </w:tcPr>
          <w:p w14:paraId="3EA5880A" w14:textId="26A3E787" w:rsidR="0094490E" w:rsidRPr="00A522D9" w:rsidRDefault="0094490E">
            <w:pPr>
              <w:pStyle w:val="Normal1"/>
              <w:pBdr>
                <w:top w:val="nil"/>
                <w:left w:val="nil"/>
                <w:bottom w:val="nil"/>
                <w:right w:val="nil"/>
                <w:between w:val="nil"/>
              </w:pBdr>
              <w:jc w:val="both"/>
              <w:rPr>
                <w:rFonts w:ascii="Arial" w:hAnsi="Arial" w:cs="Arial"/>
                <w:b/>
                <w:color w:val="000000"/>
              </w:rPr>
            </w:pPr>
            <w:r w:rsidRPr="00A522D9">
              <w:rPr>
                <w:rFonts w:ascii="Arial" w:hAnsi="Arial" w:cs="Arial"/>
                <w:b/>
                <w:color w:val="000000"/>
              </w:rPr>
              <w:t>1.3</w:t>
            </w:r>
          </w:p>
        </w:tc>
        <w:tc>
          <w:tcPr>
            <w:tcW w:w="5670" w:type="dxa"/>
          </w:tcPr>
          <w:p w14:paraId="6F60AB97" w14:textId="66610CD8" w:rsidR="0094490E" w:rsidRPr="00A522D9" w:rsidRDefault="0094490E" w:rsidP="007929FE">
            <w:pPr>
              <w:pStyle w:val="Normal1"/>
              <w:pBdr>
                <w:top w:val="nil"/>
                <w:left w:val="nil"/>
                <w:bottom w:val="nil"/>
                <w:right w:val="nil"/>
                <w:between w:val="nil"/>
              </w:pBdr>
              <w:jc w:val="both"/>
              <w:rPr>
                <w:rFonts w:ascii="Arial" w:hAnsi="Arial" w:cs="Arial"/>
                <w:color w:val="000000"/>
              </w:rPr>
            </w:pPr>
            <w:r w:rsidRPr="00A522D9">
              <w:rPr>
                <w:rFonts w:ascii="Arial" w:hAnsi="Arial" w:cs="Arial"/>
                <w:color w:val="000000"/>
              </w:rPr>
              <w:t xml:space="preserve">Company registration number </w:t>
            </w:r>
          </w:p>
        </w:tc>
        <w:tc>
          <w:tcPr>
            <w:tcW w:w="2217" w:type="dxa"/>
            <w:vMerge/>
          </w:tcPr>
          <w:p w14:paraId="6AA3B664" w14:textId="77777777" w:rsidR="0094490E" w:rsidRPr="00A522D9" w:rsidRDefault="0094490E">
            <w:pPr>
              <w:pStyle w:val="Normal1"/>
              <w:widowControl w:val="0"/>
              <w:pBdr>
                <w:top w:val="nil"/>
                <w:left w:val="nil"/>
                <w:bottom w:val="nil"/>
                <w:right w:val="nil"/>
                <w:between w:val="nil"/>
              </w:pBdr>
              <w:spacing w:line="276" w:lineRule="auto"/>
              <w:rPr>
                <w:rFonts w:ascii="Arial" w:hAnsi="Arial" w:cs="Arial"/>
                <w:color w:val="000000"/>
              </w:rPr>
            </w:pPr>
          </w:p>
        </w:tc>
      </w:tr>
      <w:tr w:rsidR="0094490E" w:rsidRPr="00A522D9" w14:paraId="153A9B28" w14:textId="77777777" w:rsidTr="0082414A">
        <w:tc>
          <w:tcPr>
            <w:tcW w:w="1129" w:type="dxa"/>
          </w:tcPr>
          <w:p w14:paraId="42EE9E92" w14:textId="11E00745" w:rsidR="0094490E" w:rsidRPr="00A522D9" w:rsidRDefault="0094490E">
            <w:pPr>
              <w:pStyle w:val="Normal1"/>
              <w:pBdr>
                <w:top w:val="nil"/>
                <w:left w:val="nil"/>
                <w:bottom w:val="nil"/>
                <w:right w:val="nil"/>
                <w:between w:val="nil"/>
              </w:pBdr>
              <w:jc w:val="both"/>
              <w:rPr>
                <w:rFonts w:ascii="Arial" w:hAnsi="Arial" w:cs="Arial"/>
                <w:b/>
                <w:color w:val="000000"/>
              </w:rPr>
            </w:pPr>
            <w:r w:rsidRPr="00A522D9">
              <w:rPr>
                <w:rFonts w:ascii="Arial" w:hAnsi="Arial" w:cs="Arial"/>
                <w:b/>
                <w:color w:val="000000"/>
              </w:rPr>
              <w:t>1.4</w:t>
            </w:r>
          </w:p>
        </w:tc>
        <w:tc>
          <w:tcPr>
            <w:tcW w:w="5670" w:type="dxa"/>
          </w:tcPr>
          <w:p w14:paraId="5746157D" w14:textId="09734001" w:rsidR="0094490E" w:rsidRPr="00A522D9" w:rsidRDefault="0094490E">
            <w:pPr>
              <w:pStyle w:val="Normal1"/>
              <w:pBdr>
                <w:top w:val="nil"/>
                <w:left w:val="nil"/>
                <w:bottom w:val="nil"/>
                <w:right w:val="nil"/>
                <w:between w:val="nil"/>
              </w:pBdr>
              <w:jc w:val="both"/>
              <w:rPr>
                <w:rFonts w:ascii="Arial" w:hAnsi="Arial" w:cs="Arial"/>
                <w:color w:val="000000"/>
              </w:rPr>
            </w:pPr>
            <w:r w:rsidRPr="00A522D9">
              <w:rPr>
                <w:rFonts w:ascii="Arial" w:hAnsi="Arial" w:cs="Arial"/>
                <w:color w:val="000000"/>
              </w:rPr>
              <w:t>VAT registration number</w:t>
            </w:r>
          </w:p>
        </w:tc>
        <w:tc>
          <w:tcPr>
            <w:tcW w:w="2217" w:type="dxa"/>
            <w:vMerge/>
          </w:tcPr>
          <w:p w14:paraId="36B33D12" w14:textId="77777777" w:rsidR="0094490E" w:rsidRPr="00A522D9" w:rsidRDefault="0094490E">
            <w:pPr>
              <w:pStyle w:val="Normal1"/>
              <w:widowControl w:val="0"/>
              <w:pBdr>
                <w:top w:val="nil"/>
                <w:left w:val="nil"/>
                <w:bottom w:val="nil"/>
                <w:right w:val="nil"/>
                <w:between w:val="nil"/>
              </w:pBdr>
              <w:spacing w:line="276" w:lineRule="auto"/>
              <w:rPr>
                <w:rFonts w:ascii="Arial" w:hAnsi="Arial" w:cs="Arial"/>
                <w:color w:val="000000"/>
              </w:rPr>
            </w:pPr>
          </w:p>
        </w:tc>
      </w:tr>
      <w:tr w:rsidR="00C14EE2" w:rsidRPr="00A522D9" w14:paraId="18209003" w14:textId="77777777" w:rsidTr="0082414A">
        <w:trPr>
          <w:trHeight w:val="300"/>
        </w:trPr>
        <w:tc>
          <w:tcPr>
            <w:tcW w:w="1129" w:type="dxa"/>
            <w:shd w:val="clear" w:color="auto" w:fill="C2D69B" w:themeFill="accent3" w:themeFillTint="99"/>
          </w:tcPr>
          <w:p w14:paraId="36DA0193" w14:textId="77777777" w:rsidR="00E640F6" w:rsidRDefault="009C196E" w:rsidP="001918B3">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2.0</w:t>
            </w:r>
          </w:p>
          <w:p w14:paraId="4B9BC37B" w14:textId="0E78441F" w:rsidR="001918B3" w:rsidRPr="00A522D9" w:rsidRDefault="001918B3" w:rsidP="001918B3">
            <w:pPr>
              <w:pStyle w:val="Normal1"/>
              <w:pBdr>
                <w:top w:val="nil"/>
                <w:left w:val="nil"/>
                <w:bottom w:val="nil"/>
                <w:right w:val="nil"/>
                <w:between w:val="nil"/>
              </w:pBdr>
              <w:jc w:val="both"/>
              <w:rPr>
                <w:rFonts w:ascii="Arial" w:eastAsia="Arial" w:hAnsi="Arial" w:cs="Arial"/>
                <w:b/>
                <w:color w:val="000000"/>
              </w:rPr>
            </w:pPr>
          </w:p>
        </w:tc>
        <w:tc>
          <w:tcPr>
            <w:tcW w:w="5670" w:type="dxa"/>
            <w:shd w:val="clear" w:color="auto" w:fill="C2D69B" w:themeFill="accent3" w:themeFillTint="99"/>
          </w:tcPr>
          <w:p w14:paraId="31A725BE" w14:textId="75B265D2" w:rsidR="00C14EE2" w:rsidRPr="00A522D9" w:rsidRDefault="009C196E" w:rsidP="001918B3">
            <w:pPr>
              <w:pStyle w:val="Normal1"/>
              <w:pBdr>
                <w:top w:val="nil"/>
                <w:left w:val="nil"/>
                <w:bottom w:val="nil"/>
                <w:right w:val="nil"/>
                <w:between w:val="nil"/>
              </w:pBdr>
              <w:jc w:val="both"/>
              <w:rPr>
                <w:rFonts w:ascii="Arial" w:eastAsia="Arial" w:hAnsi="Arial" w:cs="Arial"/>
                <w:color w:val="000000"/>
              </w:rPr>
            </w:pPr>
            <w:r w:rsidRPr="00A522D9">
              <w:rPr>
                <w:rFonts w:ascii="Arial" w:eastAsia="Arial" w:hAnsi="Arial" w:cs="Arial"/>
                <w:b/>
                <w:color w:val="000000"/>
              </w:rPr>
              <w:t xml:space="preserve">Quality </w:t>
            </w:r>
            <w:r w:rsidR="00771DEC">
              <w:rPr>
                <w:rFonts w:ascii="Arial" w:eastAsia="Arial" w:hAnsi="Arial" w:cs="Arial"/>
                <w:b/>
                <w:color w:val="000000"/>
              </w:rPr>
              <w:t>Evaluation</w:t>
            </w:r>
          </w:p>
        </w:tc>
        <w:tc>
          <w:tcPr>
            <w:tcW w:w="2217" w:type="dxa"/>
            <w:shd w:val="clear" w:color="auto" w:fill="C2D69B" w:themeFill="accent3" w:themeFillTint="99"/>
          </w:tcPr>
          <w:p w14:paraId="745FBE9D" w14:textId="04FCAE01" w:rsidR="00C14EE2" w:rsidRPr="00A522D9" w:rsidRDefault="00066F9C" w:rsidP="001918B3">
            <w:pPr>
              <w:pStyle w:val="Normal1"/>
              <w:pBdr>
                <w:top w:val="nil"/>
                <w:left w:val="nil"/>
                <w:bottom w:val="nil"/>
                <w:right w:val="nil"/>
                <w:between w:val="nil"/>
              </w:pBdr>
              <w:jc w:val="center"/>
              <w:rPr>
                <w:rFonts w:ascii="Arial" w:eastAsia="Arial" w:hAnsi="Arial" w:cs="Arial"/>
                <w:b/>
                <w:color w:val="000000"/>
              </w:rPr>
            </w:pPr>
            <w:r w:rsidRPr="00A522D9">
              <w:rPr>
                <w:rFonts w:ascii="Arial" w:eastAsia="Arial" w:hAnsi="Arial" w:cs="Arial"/>
                <w:b/>
                <w:color w:val="000000"/>
              </w:rPr>
              <w:t>50</w:t>
            </w:r>
            <w:r w:rsidR="009C196E" w:rsidRPr="00A522D9">
              <w:rPr>
                <w:rFonts w:ascii="Arial" w:eastAsia="Arial" w:hAnsi="Arial" w:cs="Arial"/>
                <w:b/>
                <w:color w:val="000000"/>
              </w:rPr>
              <w:t>% OVERALL</w:t>
            </w:r>
          </w:p>
        </w:tc>
      </w:tr>
      <w:tr w:rsidR="00C14EE2" w:rsidRPr="00A522D9" w14:paraId="0D03110E" w14:textId="77777777" w:rsidTr="0082414A">
        <w:trPr>
          <w:trHeight w:val="737"/>
        </w:trPr>
        <w:tc>
          <w:tcPr>
            <w:tcW w:w="1129" w:type="dxa"/>
          </w:tcPr>
          <w:p w14:paraId="34418A0C" w14:textId="77777777" w:rsidR="00C14EE2" w:rsidRPr="00A522D9" w:rsidRDefault="00C14EE2">
            <w:pPr>
              <w:pStyle w:val="Normal1"/>
              <w:pBdr>
                <w:top w:val="nil"/>
                <w:left w:val="nil"/>
                <w:bottom w:val="nil"/>
                <w:right w:val="nil"/>
                <w:between w:val="nil"/>
              </w:pBdr>
              <w:jc w:val="both"/>
              <w:rPr>
                <w:rFonts w:ascii="Arial" w:eastAsia="Arial" w:hAnsi="Arial" w:cs="Arial"/>
                <w:b/>
                <w:color w:val="000000"/>
              </w:rPr>
            </w:pPr>
          </w:p>
        </w:tc>
        <w:tc>
          <w:tcPr>
            <w:tcW w:w="5670" w:type="dxa"/>
          </w:tcPr>
          <w:p w14:paraId="68FDA8BB" w14:textId="05675493" w:rsidR="001057BB" w:rsidRPr="00A522D9" w:rsidRDefault="001057BB" w:rsidP="00586C73">
            <w:pPr>
              <w:pStyle w:val="Normal1"/>
              <w:jc w:val="both"/>
              <w:rPr>
                <w:rFonts w:ascii="Arial" w:eastAsia="Arial" w:hAnsi="Arial" w:cs="Arial"/>
                <w:color w:val="000000"/>
              </w:rPr>
            </w:pPr>
            <w:r w:rsidRPr="00A522D9">
              <w:rPr>
                <w:rFonts w:ascii="Arial" w:eastAsia="Arial" w:hAnsi="Arial" w:cs="Arial"/>
                <w:color w:val="000000"/>
              </w:rPr>
              <w:t xml:space="preserve">Bidders are required to provide a </w:t>
            </w:r>
            <w:r w:rsidR="00336D2E">
              <w:rPr>
                <w:rFonts w:ascii="Arial" w:eastAsia="Arial" w:hAnsi="Arial" w:cs="Arial"/>
                <w:color w:val="000000"/>
              </w:rPr>
              <w:t>complete</w:t>
            </w:r>
            <w:r w:rsidRPr="00A522D9">
              <w:rPr>
                <w:rFonts w:ascii="Arial" w:eastAsia="Arial" w:hAnsi="Arial" w:cs="Arial"/>
                <w:color w:val="000000"/>
              </w:rPr>
              <w:t xml:space="preserve"> answer to all questions asked, avoiding repetition or generic responses.  You will be required to answer the following written quality questions as part of your submission. The written submission should be provided at the same time as the priced </w:t>
            </w:r>
            <w:r w:rsidR="00336D2E">
              <w:rPr>
                <w:rFonts w:ascii="Arial" w:eastAsia="Arial" w:hAnsi="Arial" w:cs="Arial"/>
                <w:color w:val="000000"/>
              </w:rPr>
              <w:t>document</w:t>
            </w:r>
            <w:r w:rsidRPr="00A522D9">
              <w:rPr>
                <w:rFonts w:ascii="Arial" w:eastAsia="Arial" w:hAnsi="Arial" w:cs="Arial"/>
                <w:color w:val="000000"/>
              </w:rPr>
              <w:t xml:space="preserve">. </w:t>
            </w:r>
            <w:r w:rsidRPr="00A522D9">
              <w:rPr>
                <w:rFonts w:ascii="Arial" w:eastAsia="Arial" w:hAnsi="Arial" w:cs="Arial"/>
                <w:color w:val="000000"/>
              </w:rPr>
              <w:lastRenderedPageBreak/>
              <w:t xml:space="preserve">This section of the assessment will contribute </w:t>
            </w:r>
            <w:r w:rsidR="00043894" w:rsidRPr="00A522D9">
              <w:rPr>
                <w:rFonts w:ascii="Arial" w:eastAsia="Arial" w:hAnsi="Arial" w:cs="Arial"/>
                <w:color w:val="000000"/>
              </w:rPr>
              <w:t>50</w:t>
            </w:r>
            <w:r w:rsidRPr="00A522D9">
              <w:rPr>
                <w:rFonts w:ascii="Arial" w:eastAsia="Arial" w:hAnsi="Arial" w:cs="Arial"/>
                <w:b/>
                <w:color w:val="000000"/>
              </w:rPr>
              <w:t>%</w:t>
            </w:r>
            <w:r w:rsidRPr="00A522D9">
              <w:rPr>
                <w:rFonts w:ascii="Arial" w:eastAsia="Arial" w:hAnsi="Arial" w:cs="Arial"/>
                <w:color w:val="000000"/>
              </w:rPr>
              <w:t xml:space="preserve"> to your total mark. </w:t>
            </w:r>
          </w:p>
          <w:p w14:paraId="663EF927" w14:textId="77777777" w:rsidR="001057BB" w:rsidRPr="00A522D9" w:rsidRDefault="001057BB" w:rsidP="00586C73">
            <w:pPr>
              <w:pStyle w:val="Normal1"/>
              <w:jc w:val="both"/>
              <w:rPr>
                <w:rFonts w:ascii="Arial" w:eastAsia="Arial" w:hAnsi="Arial" w:cs="Arial"/>
                <w:color w:val="000000"/>
              </w:rPr>
            </w:pPr>
          </w:p>
          <w:p w14:paraId="18E94A9A" w14:textId="18CA1A08" w:rsidR="001057BB" w:rsidRPr="00A522D9" w:rsidRDefault="001057BB" w:rsidP="00586C73">
            <w:pPr>
              <w:pStyle w:val="ListParagraph"/>
              <w:spacing w:line="276" w:lineRule="auto"/>
              <w:ind w:left="0"/>
              <w:jc w:val="both"/>
              <w:rPr>
                <w:rFonts w:ascii="Arial" w:eastAsia="Arial" w:hAnsi="Arial" w:cs="Arial"/>
                <w:color w:val="000000"/>
              </w:rPr>
            </w:pPr>
            <w:r w:rsidRPr="00A522D9">
              <w:rPr>
                <w:rFonts w:ascii="Arial" w:eastAsia="Arial" w:hAnsi="Arial" w:cs="Arial"/>
                <w:color w:val="000000"/>
              </w:rPr>
              <w:t xml:space="preserve">Where responses must cover multiple points, Bidders </w:t>
            </w:r>
            <w:r w:rsidR="00F659D5">
              <w:rPr>
                <w:rFonts w:ascii="Arial" w:eastAsia="Arial" w:hAnsi="Arial" w:cs="Arial"/>
                <w:color w:val="000000"/>
              </w:rPr>
              <w:t>are advised to</w:t>
            </w:r>
            <w:r w:rsidRPr="00A522D9">
              <w:rPr>
                <w:rFonts w:ascii="Arial" w:eastAsia="Arial" w:hAnsi="Arial" w:cs="Arial"/>
                <w:color w:val="000000"/>
              </w:rPr>
              <w:t xml:space="preserve"> organise their response into separate paragraphs, one for each point that they are required to cover.</w:t>
            </w:r>
          </w:p>
          <w:p w14:paraId="48DFABF8" w14:textId="77777777" w:rsidR="001057BB" w:rsidRPr="00A522D9" w:rsidRDefault="001057BB" w:rsidP="00586C73">
            <w:pPr>
              <w:pStyle w:val="Normal1"/>
              <w:jc w:val="both"/>
              <w:rPr>
                <w:rFonts w:ascii="Arial" w:eastAsia="Arial" w:hAnsi="Arial" w:cs="Arial"/>
                <w:color w:val="000000"/>
              </w:rPr>
            </w:pPr>
          </w:p>
          <w:p w14:paraId="407328EB" w14:textId="5EB78D55" w:rsidR="008442AD" w:rsidRPr="008442AD" w:rsidRDefault="001057BB" w:rsidP="00586C73">
            <w:pPr>
              <w:pStyle w:val="Normal1"/>
              <w:pBdr>
                <w:top w:val="nil"/>
                <w:left w:val="nil"/>
                <w:bottom w:val="nil"/>
                <w:right w:val="nil"/>
                <w:between w:val="nil"/>
              </w:pBdr>
              <w:jc w:val="both"/>
              <w:rPr>
                <w:rFonts w:ascii="Arial" w:hAnsi="Arial" w:cs="Arial"/>
                <w:color w:val="000000"/>
              </w:rPr>
            </w:pPr>
            <w:r w:rsidRPr="00A522D9">
              <w:rPr>
                <w:rFonts w:ascii="Arial" w:eastAsia="Arial" w:hAnsi="Arial" w:cs="Arial"/>
                <w:color w:val="000000"/>
              </w:rPr>
              <w:t xml:space="preserve">Note there will be a limit set of a maximum </w:t>
            </w:r>
            <w:r w:rsidR="00A03EE9">
              <w:rPr>
                <w:rFonts w:ascii="Arial" w:eastAsia="Arial" w:hAnsi="Arial" w:cs="Arial"/>
                <w:color w:val="000000"/>
              </w:rPr>
              <w:t>1,000</w:t>
            </w:r>
            <w:r w:rsidRPr="00A522D9">
              <w:rPr>
                <w:rFonts w:ascii="Arial" w:eastAsia="Arial" w:hAnsi="Arial" w:cs="Arial"/>
                <w:color w:val="000000"/>
              </w:rPr>
              <w:t xml:space="preserve"> words per answer</w:t>
            </w:r>
            <w:r w:rsidR="0084150F" w:rsidRPr="00A522D9">
              <w:rPr>
                <w:rFonts w:ascii="Arial" w:hAnsi="Arial" w:cs="Arial"/>
                <w:color w:val="000000"/>
              </w:rPr>
              <w:t>.</w:t>
            </w:r>
          </w:p>
        </w:tc>
        <w:tc>
          <w:tcPr>
            <w:tcW w:w="2217" w:type="dxa"/>
          </w:tcPr>
          <w:p w14:paraId="1451464F" w14:textId="77777777" w:rsidR="00C14EE2" w:rsidRPr="00A522D9" w:rsidRDefault="00C14EE2" w:rsidP="00DD2777">
            <w:pPr>
              <w:pStyle w:val="Normal1"/>
              <w:pBdr>
                <w:top w:val="nil"/>
                <w:left w:val="nil"/>
                <w:bottom w:val="nil"/>
                <w:right w:val="nil"/>
                <w:between w:val="nil"/>
              </w:pBdr>
              <w:rPr>
                <w:rFonts w:ascii="Arial" w:eastAsia="Arial" w:hAnsi="Arial" w:cs="Arial"/>
                <w:b/>
                <w:color w:val="000000"/>
              </w:rPr>
            </w:pPr>
          </w:p>
        </w:tc>
      </w:tr>
      <w:tr w:rsidR="00C14EE2" w:rsidRPr="00A522D9" w14:paraId="5E5254F1" w14:textId="77777777" w:rsidTr="0082414A">
        <w:tc>
          <w:tcPr>
            <w:tcW w:w="1129" w:type="dxa"/>
            <w:shd w:val="clear" w:color="auto" w:fill="C5E0B3"/>
          </w:tcPr>
          <w:p w14:paraId="49B1FD15" w14:textId="506234AB" w:rsidR="00722F1D" w:rsidRPr="00A522D9" w:rsidRDefault="00722F1D">
            <w:pPr>
              <w:pStyle w:val="Normal1"/>
              <w:pBdr>
                <w:top w:val="nil"/>
                <w:left w:val="nil"/>
                <w:bottom w:val="nil"/>
                <w:right w:val="nil"/>
                <w:between w:val="nil"/>
              </w:pBdr>
              <w:jc w:val="both"/>
              <w:rPr>
                <w:rFonts w:ascii="Arial" w:eastAsia="Arial" w:hAnsi="Arial" w:cs="Arial"/>
                <w:b/>
                <w:color w:val="A8D08D"/>
              </w:rPr>
            </w:pPr>
          </w:p>
        </w:tc>
        <w:tc>
          <w:tcPr>
            <w:tcW w:w="5670" w:type="dxa"/>
            <w:shd w:val="clear" w:color="auto" w:fill="C5E0B3"/>
          </w:tcPr>
          <w:p w14:paraId="4C46F4E8" w14:textId="77777777" w:rsidR="00C14EE2" w:rsidRPr="00A522D9" w:rsidRDefault="00C14EE2">
            <w:pPr>
              <w:pStyle w:val="Normal1"/>
              <w:pBdr>
                <w:top w:val="nil"/>
                <w:left w:val="nil"/>
                <w:bottom w:val="nil"/>
                <w:right w:val="nil"/>
                <w:between w:val="nil"/>
              </w:pBdr>
              <w:jc w:val="both"/>
              <w:rPr>
                <w:rFonts w:ascii="Arial" w:eastAsia="Arial" w:hAnsi="Arial" w:cs="Arial"/>
                <w:color w:val="A8D08D"/>
              </w:rPr>
            </w:pPr>
          </w:p>
        </w:tc>
        <w:tc>
          <w:tcPr>
            <w:tcW w:w="2217" w:type="dxa"/>
            <w:shd w:val="clear" w:color="auto" w:fill="C5E0B3"/>
          </w:tcPr>
          <w:p w14:paraId="6577748F" w14:textId="77777777" w:rsidR="00C14EE2" w:rsidRDefault="009C196E">
            <w:pPr>
              <w:pStyle w:val="Normal1"/>
              <w:pBdr>
                <w:top w:val="nil"/>
                <w:left w:val="nil"/>
                <w:bottom w:val="nil"/>
                <w:right w:val="nil"/>
                <w:between w:val="nil"/>
              </w:pBdr>
              <w:jc w:val="center"/>
              <w:rPr>
                <w:rFonts w:ascii="Arial" w:eastAsia="Arial" w:hAnsi="Arial" w:cs="Arial"/>
                <w:b/>
                <w:color w:val="000000"/>
              </w:rPr>
            </w:pPr>
            <w:r w:rsidRPr="00A522D9">
              <w:rPr>
                <w:rFonts w:ascii="Arial" w:eastAsia="Arial" w:hAnsi="Arial" w:cs="Arial"/>
                <w:b/>
                <w:color w:val="000000"/>
              </w:rPr>
              <w:t>Weighting</w:t>
            </w:r>
          </w:p>
          <w:p w14:paraId="592E3FCC" w14:textId="647B339A" w:rsidR="001918B3" w:rsidRPr="00A522D9" w:rsidRDefault="001918B3">
            <w:pPr>
              <w:pStyle w:val="Normal1"/>
              <w:pBdr>
                <w:top w:val="nil"/>
                <w:left w:val="nil"/>
                <w:bottom w:val="nil"/>
                <w:right w:val="nil"/>
                <w:between w:val="nil"/>
              </w:pBdr>
              <w:jc w:val="center"/>
              <w:rPr>
                <w:rFonts w:ascii="Arial" w:eastAsia="Arial" w:hAnsi="Arial" w:cs="Arial"/>
                <w:b/>
                <w:color w:val="000000"/>
              </w:rPr>
            </w:pPr>
          </w:p>
        </w:tc>
      </w:tr>
      <w:tr w:rsidR="00C14EE2" w:rsidRPr="00A522D9" w14:paraId="5BF39EA2" w14:textId="77777777" w:rsidTr="0082414A">
        <w:tc>
          <w:tcPr>
            <w:tcW w:w="1129" w:type="dxa"/>
          </w:tcPr>
          <w:p w14:paraId="44BCF7F3" w14:textId="0476DEB5" w:rsidR="00C14EE2" w:rsidRPr="00A522D9" w:rsidRDefault="009C196E">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2.</w:t>
            </w:r>
            <w:r w:rsidR="00FC54E3" w:rsidRPr="00A522D9">
              <w:rPr>
                <w:rFonts w:ascii="Arial" w:eastAsia="Arial" w:hAnsi="Arial" w:cs="Arial"/>
                <w:b/>
                <w:color w:val="000000"/>
              </w:rPr>
              <w:t>1</w:t>
            </w:r>
          </w:p>
          <w:p w14:paraId="2080FD2C" w14:textId="77777777" w:rsidR="00C14EE2" w:rsidRPr="00A522D9" w:rsidRDefault="00C14EE2">
            <w:pPr>
              <w:pStyle w:val="Normal1"/>
              <w:pBdr>
                <w:top w:val="nil"/>
                <w:left w:val="nil"/>
                <w:bottom w:val="nil"/>
                <w:right w:val="nil"/>
                <w:between w:val="nil"/>
              </w:pBdr>
              <w:jc w:val="both"/>
              <w:rPr>
                <w:rFonts w:ascii="Arial" w:eastAsia="Arial" w:hAnsi="Arial" w:cs="Arial"/>
                <w:b/>
                <w:color w:val="000000"/>
              </w:rPr>
            </w:pPr>
          </w:p>
        </w:tc>
        <w:tc>
          <w:tcPr>
            <w:tcW w:w="5670" w:type="dxa"/>
          </w:tcPr>
          <w:p w14:paraId="5D93D07C" w14:textId="24BF250E" w:rsidR="00EE031D" w:rsidRDefault="002A5DCC" w:rsidP="00EE031D">
            <w:pPr>
              <w:pStyle w:val="Normal1"/>
              <w:rPr>
                <w:rFonts w:ascii="Arial" w:hAnsi="Arial" w:cs="Arial"/>
                <w:b/>
                <w:color w:val="000000"/>
              </w:rPr>
            </w:pPr>
            <w:r w:rsidRPr="00A522D9">
              <w:rPr>
                <w:rFonts w:ascii="Arial" w:hAnsi="Arial" w:cs="Arial"/>
                <w:b/>
                <w:color w:val="000000"/>
              </w:rPr>
              <w:t>Experience</w:t>
            </w:r>
            <w:r w:rsidR="00041F2F">
              <w:rPr>
                <w:rFonts w:ascii="Arial" w:hAnsi="Arial" w:cs="Arial"/>
                <w:b/>
                <w:color w:val="000000"/>
              </w:rPr>
              <w:t xml:space="preserve"> </w:t>
            </w:r>
          </w:p>
          <w:p w14:paraId="53FD4282" w14:textId="77777777" w:rsidR="00F659D5" w:rsidRPr="00A522D9" w:rsidRDefault="00F659D5" w:rsidP="00EE031D">
            <w:pPr>
              <w:pStyle w:val="Normal1"/>
              <w:rPr>
                <w:rFonts w:ascii="Arial" w:hAnsi="Arial" w:cs="Arial"/>
                <w:color w:val="000000"/>
              </w:rPr>
            </w:pPr>
          </w:p>
          <w:p w14:paraId="194B2152" w14:textId="2CFA0DAC" w:rsidR="002A5DCC" w:rsidRPr="00A522D9" w:rsidRDefault="00041F2F" w:rsidP="00EE031D">
            <w:pPr>
              <w:pStyle w:val="Normal1"/>
              <w:rPr>
                <w:rFonts w:ascii="Arial" w:hAnsi="Arial" w:cs="Arial"/>
                <w:color w:val="000000"/>
              </w:rPr>
            </w:pPr>
            <w:r>
              <w:rPr>
                <w:rFonts w:ascii="Arial" w:hAnsi="Arial" w:cs="Arial"/>
                <w:color w:val="000000"/>
              </w:rPr>
              <w:t xml:space="preserve">Please explain how </w:t>
            </w:r>
            <w:r w:rsidR="00A03EE9">
              <w:rPr>
                <w:rFonts w:ascii="Arial" w:hAnsi="Arial" w:cs="Arial"/>
                <w:color w:val="000000"/>
              </w:rPr>
              <w:t>you</w:t>
            </w:r>
            <w:r w:rsidR="001F7F4D">
              <w:rPr>
                <w:rFonts w:ascii="Arial" w:hAnsi="Arial" w:cs="Arial"/>
                <w:color w:val="000000"/>
              </w:rPr>
              <w:t xml:space="preserve">r company fulfils the experience requirements </w:t>
            </w:r>
            <w:r w:rsidR="000517AA">
              <w:rPr>
                <w:rFonts w:ascii="Arial" w:hAnsi="Arial" w:cs="Arial"/>
                <w:color w:val="000000"/>
              </w:rPr>
              <w:t>outlined in the Consultancy Brief.</w:t>
            </w:r>
          </w:p>
          <w:p w14:paraId="24A19425" w14:textId="77777777" w:rsidR="00EE031D" w:rsidRPr="00A522D9" w:rsidRDefault="00EE031D" w:rsidP="002A5DCC">
            <w:pPr>
              <w:pStyle w:val="Normal1"/>
              <w:jc w:val="both"/>
              <w:rPr>
                <w:rFonts w:ascii="Arial" w:hAnsi="Arial" w:cs="Arial"/>
                <w:color w:val="000000"/>
              </w:rPr>
            </w:pPr>
          </w:p>
          <w:p w14:paraId="2ECEFA2A" w14:textId="0C0F950C" w:rsidR="00150DF6" w:rsidRPr="00F13024" w:rsidRDefault="00150DF6" w:rsidP="00F659D5">
            <w:pPr>
              <w:pStyle w:val="Normal1"/>
              <w:jc w:val="both"/>
              <w:rPr>
                <w:color w:val="000000"/>
              </w:rPr>
            </w:pPr>
          </w:p>
        </w:tc>
        <w:tc>
          <w:tcPr>
            <w:tcW w:w="2217" w:type="dxa"/>
          </w:tcPr>
          <w:p w14:paraId="60FDAAE7" w14:textId="6AB47FB8" w:rsidR="00044F64" w:rsidRPr="00A522D9" w:rsidRDefault="00F659D5" w:rsidP="00044F64">
            <w:pPr>
              <w:pStyle w:val="Normal1"/>
              <w:jc w:val="center"/>
              <w:rPr>
                <w:rFonts w:ascii="Arial" w:hAnsi="Arial" w:cs="Arial"/>
                <w:b/>
              </w:rPr>
            </w:pPr>
            <w:r>
              <w:rPr>
                <w:rFonts w:ascii="Arial" w:hAnsi="Arial" w:cs="Arial"/>
                <w:b/>
              </w:rPr>
              <w:t>25</w:t>
            </w:r>
            <w:r w:rsidR="00044F64" w:rsidRPr="00A522D9">
              <w:rPr>
                <w:rFonts w:ascii="Arial" w:hAnsi="Arial" w:cs="Arial"/>
                <w:b/>
              </w:rPr>
              <w:t>%</w:t>
            </w:r>
          </w:p>
          <w:p w14:paraId="7E924D62" w14:textId="77777777" w:rsidR="00044F64" w:rsidRPr="00A522D9" w:rsidRDefault="00044F64" w:rsidP="00044F64">
            <w:pPr>
              <w:pStyle w:val="Normal1"/>
              <w:jc w:val="center"/>
              <w:rPr>
                <w:rFonts w:ascii="Arial" w:hAnsi="Arial" w:cs="Arial"/>
                <w:b/>
              </w:rPr>
            </w:pPr>
          </w:p>
          <w:p w14:paraId="4DAFB744" w14:textId="7FD27798" w:rsidR="00044F64" w:rsidRPr="00A522D9" w:rsidRDefault="00A26DA8" w:rsidP="00044F64">
            <w:pPr>
              <w:pStyle w:val="Normal1"/>
              <w:jc w:val="center"/>
              <w:rPr>
                <w:rFonts w:ascii="Arial" w:hAnsi="Arial" w:cs="Arial"/>
                <w:b/>
              </w:rPr>
            </w:pPr>
            <w:bookmarkStart w:id="4" w:name="_Hlk2869483"/>
            <w:r>
              <w:rPr>
                <w:rFonts w:ascii="Arial" w:hAnsi="Arial" w:cs="Arial"/>
                <w:b/>
              </w:rPr>
              <w:t>Answer attracts a m</w:t>
            </w:r>
            <w:r w:rsidR="00044F64" w:rsidRPr="00A522D9">
              <w:rPr>
                <w:rFonts w:ascii="Arial" w:hAnsi="Arial" w:cs="Arial"/>
                <w:b/>
              </w:rPr>
              <w:t>aximum of 10 points</w:t>
            </w:r>
            <w:bookmarkEnd w:id="4"/>
          </w:p>
          <w:p w14:paraId="555FEC28" w14:textId="38CB0EA5" w:rsidR="00C14EE2" w:rsidRPr="00A522D9" w:rsidRDefault="00C14EE2">
            <w:pPr>
              <w:pStyle w:val="Normal1"/>
              <w:pBdr>
                <w:top w:val="nil"/>
                <w:left w:val="nil"/>
                <w:bottom w:val="nil"/>
                <w:right w:val="nil"/>
                <w:between w:val="nil"/>
              </w:pBdr>
              <w:jc w:val="center"/>
              <w:rPr>
                <w:rFonts w:ascii="Arial" w:eastAsia="Arial" w:hAnsi="Arial" w:cs="Arial"/>
                <w:b/>
                <w:color w:val="000000"/>
              </w:rPr>
            </w:pPr>
          </w:p>
        </w:tc>
      </w:tr>
      <w:tr w:rsidR="00041F2F" w:rsidRPr="00A522D9" w14:paraId="7CE5B490" w14:textId="77777777" w:rsidTr="0082414A">
        <w:tc>
          <w:tcPr>
            <w:tcW w:w="1129" w:type="dxa"/>
          </w:tcPr>
          <w:p w14:paraId="447C18FB" w14:textId="5D08B142" w:rsidR="00041F2F" w:rsidRPr="00A522D9" w:rsidRDefault="00041F2F" w:rsidP="00AD5DFC">
            <w:pPr>
              <w:pStyle w:val="Normal1"/>
              <w:pBdr>
                <w:top w:val="nil"/>
                <w:left w:val="nil"/>
                <w:bottom w:val="nil"/>
                <w:right w:val="nil"/>
                <w:between w:val="nil"/>
              </w:pBdr>
              <w:jc w:val="both"/>
              <w:rPr>
                <w:b/>
                <w:color w:val="000000"/>
              </w:rPr>
            </w:pPr>
            <w:r w:rsidRPr="00A4479F">
              <w:rPr>
                <w:rFonts w:ascii="Arial" w:eastAsia="Arial" w:hAnsi="Arial" w:cs="Arial"/>
                <w:b/>
                <w:color w:val="000000"/>
              </w:rPr>
              <w:t>2.2</w:t>
            </w:r>
          </w:p>
        </w:tc>
        <w:tc>
          <w:tcPr>
            <w:tcW w:w="5670" w:type="dxa"/>
          </w:tcPr>
          <w:p w14:paraId="17572DED" w14:textId="0EAE8858" w:rsidR="00041F2F" w:rsidRDefault="00041F2F" w:rsidP="00AD5DFC">
            <w:pPr>
              <w:pStyle w:val="Normal1"/>
              <w:pBdr>
                <w:top w:val="nil"/>
                <w:left w:val="nil"/>
                <w:bottom w:val="nil"/>
                <w:right w:val="nil"/>
                <w:between w:val="nil"/>
              </w:pBdr>
              <w:rPr>
                <w:rFonts w:ascii="Arial" w:hAnsi="Arial" w:cs="Arial"/>
                <w:b/>
                <w:color w:val="000000"/>
              </w:rPr>
            </w:pPr>
            <w:r w:rsidRPr="00A522D9">
              <w:rPr>
                <w:rFonts w:ascii="Arial" w:hAnsi="Arial" w:cs="Arial"/>
                <w:b/>
                <w:color w:val="000000"/>
              </w:rPr>
              <w:t>Knowledge</w:t>
            </w:r>
          </w:p>
          <w:p w14:paraId="58B14C0B" w14:textId="77777777" w:rsidR="00F659D5" w:rsidRDefault="00F659D5" w:rsidP="00AD5DFC">
            <w:pPr>
              <w:pStyle w:val="Normal1"/>
              <w:pBdr>
                <w:top w:val="nil"/>
                <w:left w:val="nil"/>
                <w:bottom w:val="nil"/>
                <w:right w:val="nil"/>
                <w:between w:val="nil"/>
              </w:pBdr>
              <w:rPr>
                <w:rFonts w:ascii="Arial" w:hAnsi="Arial" w:cs="Arial"/>
                <w:b/>
                <w:color w:val="000000"/>
              </w:rPr>
            </w:pPr>
          </w:p>
          <w:p w14:paraId="6D4BC05A" w14:textId="1A2717F6" w:rsidR="002521B2" w:rsidRPr="00A522D9" w:rsidRDefault="002521B2" w:rsidP="002521B2">
            <w:pPr>
              <w:pStyle w:val="Normal1"/>
              <w:rPr>
                <w:rFonts w:ascii="Arial" w:hAnsi="Arial" w:cs="Arial"/>
                <w:color w:val="000000"/>
              </w:rPr>
            </w:pPr>
            <w:r>
              <w:rPr>
                <w:rFonts w:ascii="Arial" w:hAnsi="Arial" w:cs="Arial"/>
                <w:color w:val="000000"/>
              </w:rPr>
              <w:t>Please explain how your company fulfils the knowledge requirements outlined in the Consultancy Brief.</w:t>
            </w:r>
          </w:p>
          <w:p w14:paraId="0E1F3140" w14:textId="77777777" w:rsidR="002521B2" w:rsidRPr="00A522D9" w:rsidRDefault="002521B2" w:rsidP="002521B2">
            <w:pPr>
              <w:pStyle w:val="Normal1"/>
              <w:jc w:val="both"/>
              <w:rPr>
                <w:rFonts w:ascii="Arial" w:hAnsi="Arial" w:cs="Arial"/>
                <w:color w:val="000000"/>
              </w:rPr>
            </w:pPr>
          </w:p>
          <w:p w14:paraId="67D7298D" w14:textId="709B8C8E" w:rsidR="00F622C5" w:rsidRPr="00F622C5" w:rsidRDefault="00F622C5" w:rsidP="00F659D5">
            <w:pPr>
              <w:pStyle w:val="Normal1"/>
              <w:jc w:val="both"/>
              <w:rPr>
                <w:rFonts w:ascii="Arial" w:hAnsi="Arial" w:cs="Arial"/>
                <w:color w:val="000000"/>
              </w:rPr>
            </w:pPr>
          </w:p>
        </w:tc>
        <w:tc>
          <w:tcPr>
            <w:tcW w:w="2217" w:type="dxa"/>
          </w:tcPr>
          <w:p w14:paraId="32793BB4" w14:textId="31EA5B66" w:rsidR="00A26DA8" w:rsidRPr="00A522D9" w:rsidRDefault="00A26DA8" w:rsidP="00A26DA8">
            <w:pPr>
              <w:pStyle w:val="Normal1"/>
              <w:jc w:val="center"/>
              <w:rPr>
                <w:rFonts w:ascii="Arial" w:hAnsi="Arial" w:cs="Arial"/>
                <w:b/>
              </w:rPr>
            </w:pPr>
            <w:r>
              <w:rPr>
                <w:rFonts w:ascii="Arial" w:hAnsi="Arial" w:cs="Arial"/>
                <w:b/>
              </w:rPr>
              <w:t>1</w:t>
            </w:r>
            <w:r w:rsidR="00F659D5">
              <w:rPr>
                <w:rFonts w:ascii="Arial" w:hAnsi="Arial" w:cs="Arial"/>
                <w:b/>
              </w:rPr>
              <w:t>0</w:t>
            </w:r>
            <w:r w:rsidRPr="00A522D9">
              <w:rPr>
                <w:rFonts w:ascii="Arial" w:hAnsi="Arial" w:cs="Arial"/>
                <w:b/>
              </w:rPr>
              <w:t>%</w:t>
            </w:r>
          </w:p>
          <w:p w14:paraId="6FF4314B" w14:textId="77777777" w:rsidR="00A26DA8" w:rsidRPr="00A522D9" w:rsidRDefault="00A26DA8" w:rsidP="00A26DA8">
            <w:pPr>
              <w:pStyle w:val="Normal1"/>
              <w:jc w:val="center"/>
              <w:rPr>
                <w:rFonts w:ascii="Arial" w:hAnsi="Arial" w:cs="Arial"/>
                <w:b/>
              </w:rPr>
            </w:pPr>
          </w:p>
          <w:p w14:paraId="06140056" w14:textId="77777777" w:rsidR="00A26DA8" w:rsidRPr="00A522D9" w:rsidRDefault="00A26DA8" w:rsidP="00A26DA8">
            <w:pPr>
              <w:pStyle w:val="Normal1"/>
              <w:jc w:val="center"/>
              <w:rPr>
                <w:rFonts w:ascii="Arial" w:hAnsi="Arial" w:cs="Arial"/>
                <w:b/>
              </w:rPr>
            </w:pPr>
            <w:r>
              <w:rPr>
                <w:rFonts w:ascii="Arial" w:hAnsi="Arial" w:cs="Arial"/>
                <w:b/>
              </w:rPr>
              <w:t>Answer attracts a m</w:t>
            </w:r>
            <w:r w:rsidRPr="00A522D9">
              <w:rPr>
                <w:rFonts w:ascii="Arial" w:hAnsi="Arial" w:cs="Arial"/>
                <w:b/>
              </w:rPr>
              <w:t>aximum of 10 points</w:t>
            </w:r>
          </w:p>
          <w:p w14:paraId="4461F44B" w14:textId="77777777" w:rsidR="00041F2F" w:rsidRPr="00A522D9" w:rsidRDefault="00041F2F" w:rsidP="00AD5DFC">
            <w:pPr>
              <w:pStyle w:val="Normal1"/>
              <w:pBdr>
                <w:top w:val="nil"/>
                <w:left w:val="nil"/>
                <w:bottom w:val="nil"/>
                <w:right w:val="nil"/>
                <w:between w:val="nil"/>
              </w:pBdr>
              <w:jc w:val="center"/>
              <w:rPr>
                <w:b/>
              </w:rPr>
            </w:pPr>
          </w:p>
        </w:tc>
      </w:tr>
      <w:tr w:rsidR="00AD5DFC" w:rsidRPr="00A522D9" w14:paraId="3B8BD4ED" w14:textId="77777777" w:rsidTr="0082414A">
        <w:tc>
          <w:tcPr>
            <w:tcW w:w="1129" w:type="dxa"/>
          </w:tcPr>
          <w:p w14:paraId="3D9E28A8" w14:textId="6809450A" w:rsidR="00AD5DFC" w:rsidRPr="00A522D9" w:rsidRDefault="002A5DCC" w:rsidP="00AD5DFC">
            <w:pPr>
              <w:pStyle w:val="Normal1"/>
              <w:pBdr>
                <w:top w:val="nil"/>
                <w:left w:val="nil"/>
                <w:bottom w:val="nil"/>
                <w:right w:val="nil"/>
                <w:between w:val="nil"/>
              </w:pBdr>
              <w:jc w:val="both"/>
              <w:rPr>
                <w:rFonts w:ascii="Arial" w:hAnsi="Arial" w:cs="Arial"/>
                <w:b/>
                <w:color w:val="000000"/>
              </w:rPr>
            </w:pPr>
            <w:r w:rsidRPr="00A522D9">
              <w:rPr>
                <w:rFonts w:ascii="Arial" w:eastAsia="Arial" w:hAnsi="Arial" w:cs="Arial"/>
                <w:b/>
                <w:color w:val="000000"/>
              </w:rPr>
              <w:t>2.</w:t>
            </w:r>
            <w:r w:rsidR="00A4479F">
              <w:rPr>
                <w:rFonts w:ascii="Arial" w:eastAsia="Arial" w:hAnsi="Arial" w:cs="Arial"/>
                <w:b/>
                <w:color w:val="000000"/>
              </w:rPr>
              <w:t>3</w:t>
            </w:r>
          </w:p>
        </w:tc>
        <w:tc>
          <w:tcPr>
            <w:tcW w:w="5670" w:type="dxa"/>
          </w:tcPr>
          <w:p w14:paraId="4C4996CA" w14:textId="6552A187" w:rsidR="00AD5DFC" w:rsidRDefault="00AD5DFC" w:rsidP="00AD5DFC">
            <w:pPr>
              <w:pStyle w:val="Normal1"/>
              <w:pBdr>
                <w:top w:val="nil"/>
                <w:left w:val="nil"/>
                <w:bottom w:val="nil"/>
                <w:right w:val="nil"/>
                <w:between w:val="nil"/>
              </w:pBdr>
              <w:rPr>
                <w:rFonts w:ascii="Arial" w:hAnsi="Arial" w:cs="Arial"/>
                <w:b/>
                <w:color w:val="000000"/>
              </w:rPr>
            </w:pPr>
            <w:r w:rsidRPr="00A522D9">
              <w:rPr>
                <w:rFonts w:ascii="Arial" w:hAnsi="Arial" w:cs="Arial"/>
                <w:b/>
                <w:color w:val="000000"/>
              </w:rPr>
              <w:t xml:space="preserve">Project Delivery </w:t>
            </w:r>
          </w:p>
          <w:p w14:paraId="2E0B9DB9" w14:textId="77777777" w:rsidR="00F659D5" w:rsidRPr="00A522D9" w:rsidRDefault="00F659D5" w:rsidP="00AD5DFC">
            <w:pPr>
              <w:pStyle w:val="Normal1"/>
              <w:pBdr>
                <w:top w:val="nil"/>
                <w:left w:val="nil"/>
                <w:bottom w:val="nil"/>
                <w:right w:val="nil"/>
                <w:between w:val="nil"/>
              </w:pBdr>
              <w:rPr>
                <w:rFonts w:ascii="Arial" w:hAnsi="Arial" w:cs="Arial"/>
                <w:b/>
                <w:color w:val="000000"/>
              </w:rPr>
            </w:pPr>
          </w:p>
          <w:p w14:paraId="2B834535" w14:textId="3C206AF3" w:rsidR="00D9643C" w:rsidRPr="00A522D9" w:rsidRDefault="000216D4" w:rsidP="00B81D1C">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Please outline </w:t>
            </w:r>
            <w:r w:rsidR="008442AD" w:rsidRPr="00A522D9">
              <w:rPr>
                <w:rFonts w:ascii="Arial" w:eastAsia="Arial" w:hAnsi="Arial" w:cs="Arial"/>
                <w:color w:val="000000"/>
              </w:rPr>
              <w:t>how you propose to deliver the requirement</w:t>
            </w:r>
            <w:r>
              <w:rPr>
                <w:rFonts w:ascii="Arial" w:eastAsia="Arial" w:hAnsi="Arial" w:cs="Arial"/>
                <w:color w:val="000000"/>
              </w:rPr>
              <w:t xml:space="preserve"> of the Con</w:t>
            </w:r>
            <w:r w:rsidR="00B81D1C">
              <w:rPr>
                <w:rFonts w:ascii="Arial" w:eastAsia="Arial" w:hAnsi="Arial" w:cs="Arial"/>
                <w:color w:val="000000"/>
              </w:rPr>
              <w:t xml:space="preserve">sultancy Brief and </w:t>
            </w:r>
            <w:r w:rsidR="00D9643C" w:rsidRPr="00A522D9">
              <w:rPr>
                <w:rFonts w:ascii="Arial" w:eastAsia="Arial" w:hAnsi="Arial" w:cs="Arial"/>
                <w:color w:val="000000"/>
              </w:rPr>
              <w:t xml:space="preserve">how you intend to manage the contract, drawing where relevant on your recent experience of undertaking similar </w:t>
            </w:r>
            <w:r w:rsidR="00C60D0E">
              <w:rPr>
                <w:rFonts w:ascii="Arial" w:eastAsia="Arial" w:hAnsi="Arial" w:cs="Arial"/>
                <w:color w:val="000000"/>
              </w:rPr>
              <w:t>jobs</w:t>
            </w:r>
            <w:r w:rsidR="00D9643C" w:rsidRPr="00A522D9">
              <w:rPr>
                <w:rFonts w:ascii="Arial" w:eastAsia="Arial" w:hAnsi="Arial" w:cs="Arial"/>
                <w:color w:val="000000"/>
              </w:rPr>
              <w:t>.</w:t>
            </w:r>
          </w:p>
          <w:p w14:paraId="6602CC6E" w14:textId="77777777" w:rsidR="00D9643C" w:rsidRPr="00A522D9" w:rsidRDefault="00D9643C" w:rsidP="00D9643C">
            <w:pPr>
              <w:pStyle w:val="Normal1"/>
              <w:rPr>
                <w:rFonts w:ascii="Arial" w:eastAsia="Arial" w:hAnsi="Arial" w:cs="Arial"/>
                <w:color w:val="000000"/>
              </w:rPr>
            </w:pPr>
          </w:p>
          <w:p w14:paraId="1469916C" w14:textId="77777777" w:rsidR="00D9643C" w:rsidRPr="00A522D9" w:rsidRDefault="00D9643C" w:rsidP="00D9643C">
            <w:pPr>
              <w:autoSpaceDE w:val="0"/>
              <w:autoSpaceDN w:val="0"/>
              <w:adjustRightInd w:val="0"/>
              <w:jc w:val="both"/>
              <w:rPr>
                <w:rFonts w:ascii="Arial" w:eastAsia="Arial" w:hAnsi="Arial" w:cs="Arial"/>
                <w:color w:val="000000"/>
              </w:rPr>
            </w:pPr>
            <w:r w:rsidRPr="00A522D9">
              <w:rPr>
                <w:rFonts w:ascii="Arial" w:eastAsia="Arial" w:hAnsi="Arial" w:cs="Arial"/>
                <w:color w:val="000000"/>
              </w:rPr>
              <w:t>Provide details of how you will manage your in-house delivery teams (or sub-contractors) to ensure:</w:t>
            </w:r>
          </w:p>
          <w:p w14:paraId="30FCA092" w14:textId="77777777" w:rsidR="00D9643C" w:rsidRPr="00A522D9" w:rsidRDefault="00D9643C" w:rsidP="00D9643C">
            <w:pPr>
              <w:autoSpaceDE w:val="0"/>
              <w:autoSpaceDN w:val="0"/>
              <w:adjustRightInd w:val="0"/>
              <w:jc w:val="both"/>
              <w:rPr>
                <w:rFonts w:ascii="Arial" w:eastAsia="Arial" w:hAnsi="Arial" w:cs="Arial"/>
                <w:color w:val="000000"/>
              </w:rPr>
            </w:pPr>
          </w:p>
          <w:p w14:paraId="66A8CDB0" w14:textId="4E9126D5" w:rsidR="00D9643C" w:rsidRPr="00A522D9" w:rsidRDefault="00D9643C" w:rsidP="00D9643C">
            <w:pPr>
              <w:pStyle w:val="ListParagraph"/>
              <w:numPr>
                <w:ilvl w:val="0"/>
                <w:numId w:val="15"/>
              </w:numPr>
              <w:autoSpaceDE w:val="0"/>
              <w:autoSpaceDN w:val="0"/>
              <w:adjustRightInd w:val="0"/>
              <w:ind w:left="573" w:hanging="399"/>
              <w:jc w:val="both"/>
              <w:rPr>
                <w:rFonts w:ascii="Arial" w:eastAsia="Arial" w:hAnsi="Arial" w:cs="Arial"/>
                <w:color w:val="000000"/>
              </w:rPr>
            </w:pPr>
            <w:r w:rsidRPr="00A522D9">
              <w:rPr>
                <w:rFonts w:ascii="Arial" w:eastAsia="Arial" w:hAnsi="Arial" w:cs="Arial"/>
                <w:color w:val="000000"/>
              </w:rPr>
              <w:t xml:space="preserve">design </w:t>
            </w:r>
            <w:r w:rsidR="00CD0580">
              <w:rPr>
                <w:rFonts w:ascii="Arial" w:eastAsia="Arial" w:hAnsi="Arial" w:cs="Arial"/>
                <w:color w:val="000000"/>
              </w:rPr>
              <w:t xml:space="preserve">and plan </w:t>
            </w:r>
            <w:r w:rsidR="001012CA">
              <w:rPr>
                <w:rFonts w:ascii="Arial" w:eastAsia="Arial" w:hAnsi="Arial" w:cs="Arial"/>
                <w:color w:val="000000"/>
              </w:rPr>
              <w:t>work required</w:t>
            </w:r>
          </w:p>
          <w:p w14:paraId="74E7D22B" w14:textId="0FFA934A" w:rsidR="00D9643C" w:rsidRPr="00A522D9" w:rsidRDefault="00D9643C" w:rsidP="00D9643C">
            <w:pPr>
              <w:pStyle w:val="ListParagraph"/>
              <w:numPr>
                <w:ilvl w:val="0"/>
                <w:numId w:val="15"/>
              </w:numPr>
              <w:autoSpaceDE w:val="0"/>
              <w:autoSpaceDN w:val="0"/>
              <w:adjustRightInd w:val="0"/>
              <w:ind w:left="573" w:hanging="399"/>
              <w:jc w:val="both"/>
              <w:rPr>
                <w:rFonts w:ascii="Arial" w:eastAsia="Arial" w:hAnsi="Arial" w:cs="Arial"/>
                <w:color w:val="000000"/>
              </w:rPr>
            </w:pPr>
            <w:r w:rsidRPr="00A522D9">
              <w:rPr>
                <w:rFonts w:ascii="Arial" w:eastAsia="Arial" w:hAnsi="Arial" w:cs="Arial"/>
                <w:color w:val="000000"/>
              </w:rPr>
              <w:t>swift mobilisation</w:t>
            </w:r>
            <w:r w:rsidR="001012CA">
              <w:rPr>
                <w:rFonts w:ascii="Arial" w:eastAsia="Arial" w:hAnsi="Arial" w:cs="Arial"/>
                <w:color w:val="000000"/>
              </w:rPr>
              <w:t xml:space="preserve"> of resources </w:t>
            </w:r>
            <w:r w:rsidR="00204A37">
              <w:rPr>
                <w:rFonts w:ascii="Arial" w:eastAsia="Arial" w:hAnsi="Arial" w:cs="Arial"/>
                <w:color w:val="000000"/>
              </w:rPr>
              <w:t>for delivery</w:t>
            </w:r>
          </w:p>
          <w:p w14:paraId="7F85698E" w14:textId="77777777" w:rsidR="00044F64" w:rsidRDefault="00D9643C" w:rsidP="00F622C5">
            <w:pPr>
              <w:pStyle w:val="ListParagraph"/>
              <w:numPr>
                <w:ilvl w:val="0"/>
                <w:numId w:val="15"/>
              </w:numPr>
              <w:autoSpaceDE w:val="0"/>
              <w:autoSpaceDN w:val="0"/>
              <w:adjustRightInd w:val="0"/>
              <w:ind w:left="573" w:hanging="399"/>
              <w:rPr>
                <w:rFonts w:ascii="Arial" w:eastAsia="Arial" w:hAnsi="Arial" w:cs="Arial"/>
                <w:color w:val="000000"/>
              </w:rPr>
            </w:pPr>
            <w:r w:rsidRPr="00A522D9">
              <w:rPr>
                <w:rFonts w:ascii="Arial" w:eastAsia="Arial" w:hAnsi="Arial" w:cs="Arial"/>
                <w:color w:val="000000"/>
              </w:rPr>
              <w:t xml:space="preserve">delivery to </w:t>
            </w:r>
            <w:r w:rsidR="00204A37">
              <w:rPr>
                <w:rFonts w:ascii="Arial" w:eastAsia="Arial" w:hAnsi="Arial" w:cs="Arial"/>
                <w:color w:val="000000"/>
              </w:rPr>
              <w:t>plan</w:t>
            </w:r>
            <w:r w:rsidRPr="00A522D9">
              <w:rPr>
                <w:rFonts w:ascii="Arial" w:eastAsia="Arial" w:hAnsi="Arial" w:cs="Arial"/>
                <w:color w:val="000000"/>
              </w:rPr>
              <w:t xml:space="preserve"> and expenditure within budget targets</w:t>
            </w:r>
          </w:p>
          <w:p w14:paraId="778A855A" w14:textId="3F782738" w:rsidR="00F622C5" w:rsidRPr="00F622C5" w:rsidRDefault="00F622C5" w:rsidP="00F622C5">
            <w:pPr>
              <w:autoSpaceDE w:val="0"/>
              <w:autoSpaceDN w:val="0"/>
              <w:adjustRightInd w:val="0"/>
              <w:rPr>
                <w:rFonts w:eastAsia="Arial"/>
                <w:color w:val="000000"/>
              </w:rPr>
            </w:pPr>
          </w:p>
        </w:tc>
        <w:tc>
          <w:tcPr>
            <w:tcW w:w="2217" w:type="dxa"/>
          </w:tcPr>
          <w:p w14:paraId="6CD2C692" w14:textId="2A40F325" w:rsidR="008442AD" w:rsidRPr="00A522D9" w:rsidRDefault="00F659D5" w:rsidP="008442AD">
            <w:pPr>
              <w:pStyle w:val="Normal1"/>
              <w:jc w:val="center"/>
              <w:rPr>
                <w:rFonts w:ascii="Arial" w:hAnsi="Arial" w:cs="Arial"/>
                <w:b/>
              </w:rPr>
            </w:pPr>
            <w:r>
              <w:rPr>
                <w:rFonts w:ascii="Arial" w:hAnsi="Arial" w:cs="Arial"/>
                <w:b/>
              </w:rPr>
              <w:t>5</w:t>
            </w:r>
            <w:r w:rsidR="008442AD" w:rsidRPr="00A522D9">
              <w:rPr>
                <w:rFonts w:ascii="Arial" w:hAnsi="Arial" w:cs="Arial"/>
                <w:b/>
              </w:rPr>
              <w:t>%</w:t>
            </w:r>
          </w:p>
          <w:p w14:paraId="6D18B6AA" w14:textId="77777777" w:rsidR="008442AD" w:rsidRPr="00A522D9" w:rsidRDefault="008442AD" w:rsidP="008442AD">
            <w:pPr>
              <w:pStyle w:val="Normal1"/>
              <w:jc w:val="center"/>
              <w:rPr>
                <w:rFonts w:ascii="Arial" w:hAnsi="Arial" w:cs="Arial"/>
                <w:b/>
              </w:rPr>
            </w:pPr>
          </w:p>
          <w:p w14:paraId="682479B0" w14:textId="77777777" w:rsidR="008442AD" w:rsidRPr="00A522D9" w:rsidRDefault="008442AD" w:rsidP="008442AD">
            <w:pPr>
              <w:pStyle w:val="Normal1"/>
              <w:jc w:val="center"/>
              <w:rPr>
                <w:rFonts w:ascii="Arial" w:hAnsi="Arial" w:cs="Arial"/>
                <w:b/>
              </w:rPr>
            </w:pPr>
            <w:r>
              <w:rPr>
                <w:rFonts w:ascii="Arial" w:hAnsi="Arial" w:cs="Arial"/>
                <w:b/>
              </w:rPr>
              <w:t>Answer attracts a m</w:t>
            </w:r>
            <w:r w:rsidRPr="00A522D9">
              <w:rPr>
                <w:rFonts w:ascii="Arial" w:hAnsi="Arial" w:cs="Arial"/>
                <w:b/>
              </w:rPr>
              <w:t>aximum of 10 points</w:t>
            </w:r>
          </w:p>
          <w:p w14:paraId="182AC31C" w14:textId="7F98FCF5" w:rsidR="00044F64" w:rsidRPr="00A522D9" w:rsidRDefault="00044F64" w:rsidP="00AD5DFC">
            <w:pPr>
              <w:pStyle w:val="Normal1"/>
              <w:pBdr>
                <w:top w:val="nil"/>
                <w:left w:val="nil"/>
                <w:bottom w:val="nil"/>
                <w:right w:val="nil"/>
                <w:between w:val="nil"/>
              </w:pBdr>
              <w:jc w:val="center"/>
              <w:rPr>
                <w:rFonts w:ascii="Arial" w:hAnsi="Arial" w:cs="Arial"/>
                <w:b/>
              </w:rPr>
            </w:pPr>
          </w:p>
        </w:tc>
      </w:tr>
      <w:tr w:rsidR="00AD5DFC" w:rsidRPr="00A522D9" w14:paraId="08BEF7C8" w14:textId="77777777" w:rsidTr="0082414A">
        <w:tc>
          <w:tcPr>
            <w:tcW w:w="1129" w:type="dxa"/>
          </w:tcPr>
          <w:p w14:paraId="2C19A078" w14:textId="2BB87732" w:rsidR="00AD5DFC" w:rsidRPr="00A522D9" w:rsidRDefault="00AD5DFC" w:rsidP="00AD5DFC">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2.</w:t>
            </w:r>
            <w:r w:rsidR="00A4479F">
              <w:rPr>
                <w:rFonts w:ascii="Arial" w:eastAsia="Arial" w:hAnsi="Arial" w:cs="Arial"/>
                <w:b/>
                <w:color w:val="000000"/>
              </w:rPr>
              <w:t>4</w:t>
            </w:r>
          </w:p>
        </w:tc>
        <w:tc>
          <w:tcPr>
            <w:tcW w:w="5670" w:type="dxa"/>
          </w:tcPr>
          <w:p w14:paraId="2AB835C8" w14:textId="6A26C979" w:rsidR="00D9643C" w:rsidRDefault="00205680" w:rsidP="00AD5DFC">
            <w:pPr>
              <w:pStyle w:val="Normal1"/>
              <w:pBdr>
                <w:top w:val="nil"/>
                <w:left w:val="nil"/>
                <w:bottom w:val="nil"/>
                <w:right w:val="nil"/>
                <w:between w:val="nil"/>
              </w:pBdr>
              <w:rPr>
                <w:rFonts w:ascii="Arial" w:eastAsia="Arial" w:hAnsi="Arial" w:cs="Arial"/>
                <w:b/>
                <w:color w:val="000000"/>
              </w:rPr>
            </w:pPr>
            <w:r>
              <w:rPr>
                <w:rFonts w:ascii="Arial" w:eastAsia="Arial" w:hAnsi="Arial" w:cs="Arial"/>
                <w:b/>
                <w:color w:val="000000"/>
              </w:rPr>
              <w:t>Skills</w:t>
            </w:r>
          </w:p>
          <w:p w14:paraId="6D0C25CF" w14:textId="77777777" w:rsidR="00F659D5" w:rsidRPr="00A522D9" w:rsidRDefault="00F659D5" w:rsidP="00AD5DFC">
            <w:pPr>
              <w:pStyle w:val="Normal1"/>
              <w:pBdr>
                <w:top w:val="nil"/>
                <w:left w:val="nil"/>
                <w:bottom w:val="nil"/>
                <w:right w:val="nil"/>
                <w:between w:val="nil"/>
              </w:pBdr>
              <w:rPr>
                <w:rFonts w:ascii="Arial" w:eastAsia="Arial" w:hAnsi="Arial" w:cs="Arial"/>
                <w:b/>
                <w:color w:val="000000"/>
              </w:rPr>
            </w:pPr>
          </w:p>
          <w:p w14:paraId="6D6F63C0" w14:textId="77777777" w:rsidR="00AD5DFC" w:rsidRDefault="00BE70A4" w:rsidP="004A15EB">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outline the </w:t>
            </w:r>
            <w:r w:rsidR="00D06A85" w:rsidRPr="00A522D9">
              <w:rPr>
                <w:rFonts w:ascii="Arial" w:eastAsia="Arial" w:hAnsi="Arial" w:cs="Arial"/>
                <w:color w:val="000000"/>
              </w:rPr>
              <w:t xml:space="preserve">organisational structure of </w:t>
            </w:r>
            <w:r>
              <w:rPr>
                <w:rFonts w:ascii="Arial" w:eastAsia="Arial" w:hAnsi="Arial" w:cs="Arial"/>
                <w:color w:val="000000"/>
              </w:rPr>
              <w:t xml:space="preserve">your </w:t>
            </w:r>
            <w:r w:rsidR="00D06A85" w:rsidRPr="00A522D9">
              <w:rPr>
                <w:rFonts w:ascii="Arial" w:eastAsia="Arial" w:hAnsi="Arial" w:cs="Arial"/>
                <w:color w:val="000000"/>
              </w:rPr>
              <w:t>delivery team</w:t>
            </w:r>
            <w:r>
              <w:rPr>
                <w:rFonts w:ascii="Arial" w:eastAsia="Arial" w:hAnsi="Arial" w:cs="Arial"/>
                <w:color w:val="000000"/>
              </w:rPr>
              <w:t xml:space="preserve">, </w:t>
            </w:r>
            <w:r w:rsidR="005D7931">
              <w:rPr>
                <w:rFonts w:ascii="Arial" w:eastAsia="Arial" w:hAnsi="Arial" w:cs="Arial"/>
                <w:color w:val="000000"/>
              </w:rPr>
              <w:t xml:space="preserve">detailing </w:t>
            </w:r>
            <w:r w:rsidR="00D06A85" w:rsidRPr="00A522D9">
              <w:rPr>
                <w:rFonts w:ascii="Arial" w:eastAsia="Arial" w:hAnsi="Arial" w:cs="Arial"/>
                <w:color w:val="000000"/>
              </w:rPr>
              <w:t xml:space="preserve">key personnel involved in delivery with </w:t>
            </w:r>
            <w:r w:rsidR="005D7931">
              <w:rPr>
                <w:rFonts w:ascii="Arial" w:eastAsia="Arial" w:hAnsi="Arial" w:cs="Arial"/>
                <w:color w:val="000000"/>
              </w:rPr>
              <w:t xml:space="preserve">their </w:t>
            </w:r>
            <w:r w:rsidR="00D06A85" w:rsidRPr="00A522D9">
              <w:rPr>
                <w:rFonts w:ascii="Arial" w:eastAsia="Arial" w:hAnsi="Arial" w:cs="Arial"/>
                <w:color w:val="000000"/>
              </w:rPr>
              <w:t>CV</w:t>
            </w:r>
            <w:r w:rsidR="005D7931">
              <w:rPr>
                <w:rFonts w:ascii="Arial" w:eastAsia="Arial" w:hAnsi="Arial" w:cs="Arial"/>
                <w:color w:val="000000"/>
              </w:rPr>
              <w:t xml:space="preserve">s </w:t>
            </w:r>
            <w:r w:rsidR="004A15EB">
              <w:rPr>
                <w:rFonts w:ascii="Arial" w:eastAsia="Arial" w:hAnsi="Arial" w:cs="Arial"/>
                <w:color w:val="000000"/>
              </w:rPr>
              <w:t xml:space="preserve">or </w:t>
            </w:r>
            <w:r w:rsidR="00D06A85" w:rsidRPr="00A522D9">
              <w:rPr>
                <w:rFonts w:ascii="Arial" w:eastAsia="Arial" w:hAnsi="Arial" w:cs="Arial"/>
                <w:color w:val="000000"/>
              </w:rPr>
              <w:t>biographies confirming relevant experience</w:t>
            </w:r>
            <w:r w:rsidR="00F659D5">
              <w:rPr>
                <w:rFonts w:ascii="Arial" w:eastAsia="Arial" w:hAnsi="Arial" w:cs="Arial"/>
                <w:color w:val="000000"/>
              </w:rPr>
              <w:t>.</w:t>
            </w:r>
          </w:p>
          <w:p w14:paraId="132AEEC3" w14:textId="30EC1F09" w:rsidR="00F659D5" w:rsidRPr="00A522D9" w:rsidRDefault="00F659D5" w:rsidP="004A15EB">
            <w:pPr>
              <w:pStyle w:val="Normal1"/>
              <w:pBdr>
                <w:top w:val="nil"/>
                <w:left w:val="nil"/>
                <w:bottom w:val="nil"/>
                <w:right w:val="nil"/>
                <w:between w:val="nil"/>
              </w:pBdr>
              <w:rPr>
                <w:rFonts w:ascii="Arial" w:eastAsia="Arial" w:hAnsi="Arial" w:cs="Arial"/>
                <w:color w:val="000000"/>
              </w:rPr>
            </w:pPr>
          </w:p>
        </w:tc>
        <w:tc>
          <w:tcPr>
            <w:tcW w:w="2217" w:type="dxa"/>
          </w:tcPr>
          <w:p w14:paraId="46CFDE23" w14:textId="74835F0D" w:rsidR="00E47ACF" w:rsidRPr="00A522D9" w:rsidRDefault="002E3C69" w:rsidP="00E47ACF">
            <w:pPr>
              <w:pStyle w:val="Normal1"/>
              <w:jc w:val="center"/>
              <w:rPr>
                <w:rFonts w:ascii="Arial" w:hAnsi="Arial" w:cs="Arial"/>
                <w:b/>
              </w:rPr>
            </w:pPr>
            <w:r>
              <w:rPr>
                <w:rFonts w:ascii="Arial" w:hAnsi="Arial" w:cs="Arial"/>
                <w:b/>
              </w:rPr>
              <w:t>5</w:t>
            </w:r>
            <w:r w:rsidR="00E47ACF" w:rsidRPr="00A522D9">
              <w:rPr>
                <w:rFonts w:ascii="Arial" w:hAnsi="Arial" w:cs="Arial"/>
                <w:b/>
              </w:rPr>
              <w:t>%</w:t>
            </w:r>
          </w:p>
          <w:p w14:paraId="2F89B258" w14:textId="77777777" w:rsidR="00E47ACF" w:rsidRPr="00A522D9" w:rsidRDefault="00E47ACF" w:rsidP="00E47ACF">
            <w:pPr>
              <w:pStyle w:val="Normal1"/>
              <w:jc w:val="center"/>
              <w:rPr>
                <w:rFonts w:ascii="Arial" w:hAnsi="Arial" w:cs="Arial"/>
                <w:b/>
              </w:rPr>
            </w:pPr>
          </w:p>
          <w:p w14:paraId="0222B679" w14:textId="7F58601F" w:rsidR="00AD5DFC" w:rsidRPr="003B4BCE" w:rsidRDefault="00E47ACF" w:rsidP="003B4BCE">
            <w:pPr>
              <w:pStyle w:val="Normal1"/>
              <w:jc w:val="center"/>
              <w:rPr>
                <w:rFonts w:ascii="Arial" w:hAnsi="Arial" w:cs="Arial"/>
                <w:b/>
              </w:rPr>
            </w:pPr>
            <w:r>
              <w:rPr>
                <w:rFonts w:ascii="Arial" w:hAnsi="Arial" w:cs="Arial"/>
                <w:b/>
              </w:rPr>
              <w:t>Answer attracts a m</w:t>
            </w:r>
            <w:r w:rsidRPr="00A522D9">
              <w:rPr>
                <w:rFonts w:ascii="Arial" w:hAnsi="Arial" w:cs="Arial"/>
                <w:b/>
              </w:rPr>
              <w:t>aximum of 10 points</w:t>
            </w:r>
          </w:p>
        </w:tc>
      </w:tr>
      <w:tr w:rsidR="00AD5DFC" w:rsidRPr="00A522D9" w14:paraId="6B50BA91" w14:textId="77777777" w:rsidTr="0082414A">
        <w:trPr>
          <w:trHeight w:val="374"/>
        </w:trPr>
        <w:tc>
          <w:tcPr>
            <w:tcW w:w="1129" w:type="dxa"/>
          </w:tcPr>
          <w:p w14:paraId="056F9412" w14:textId="41BE8FB8" w:rsidR="00AD5DFC" w:rsidRPr="00A522D9" w:rsidRDefault="00AD5DFC" w:rsidP="00AD5DFC">
            <w:pPr>
              <w:pStyle w:val="Normal1"/>
              <w:pBdr>
                <w:top w:val="nil"/>
                <w:left w:val="nil"/>
                <w:bottom w:val="nil"/>
                <w:right w:val="nil"/>
                <w:between w:val="nil"/>
              </w:pBdr>
              <w:jc w:val="both"/>
              <w:rPr>
                <w:rFonts w:ascii="Arial" w:hAnsi="Arial" w:cs="Arial"/>
                <w:b/>
                <w:color w:val="000000"/>
              </w:rPr>
            </w:pPr>
            <w:r w:rsidRPr="00A522D9">
              <w:rPr>
                <w:rFonts w:ascii="Arial" w:hAnsi="Arial" w:cs="Arial"/>
                <w:b/>
                <w:color w:val="000000"/>
              </w:rPr>
              <w:t>2.</w:t>
            </w:r>
            <w:r w:rsidR="00A4479F">
              <w:rPr>
                <w:rFonts w:ascii="Arial" w:hAnsi="Arial" w:cs="Arial"/>
                <w:b/>
                <w:color w:val="000000"/>
              </w:rPr>
              <w:t>5</w:t>
            </w:r>
          </w:p>
        </w:tc>
        <w:tc>
          <w:tcPr>
            <w:tcW w:w="5670" w:type="dxa"/>
          </w:tcPr>
          <w:p w14:paraId="5A6E6EA7" w14:textId="55A75110" w:rsidR="00AD5DFC" w:rsidRDefault="00AD5DFC" w:rsidP="00AD5DFC">
            <w:pPr>
              <w:pStyle w:val="Normal1"/>
              <w:pBdr>
                <w:top w:val="nil"/>
                <w:left w:val="nil"/>
                <w:bottom w:val="nil"/>
                <w:right w:val="nil"/>
                <w:between w:val="nil"/>
              </w:pBdr>
              <w:rPr>
                <w:rFonts w:ascii="Arial" w:hAnsi="Arial" w:cs="Arial"/>
                <w:b/>
                <w:color w:val="000000"/>
              </w:rPr>
            </w:pPr>
            <w:r w:rsidRPr="00A522D9">
              <w:rPr>
                <w:rFonts w:ascii="Arial" w:hAnsi="Arial" w:cs="Arial"/>
                <w:b/>
                <w:color w:val="000000"/>
              </w:rPr>
              <w:t>Ensuring quality</w:t>
            </w:r>
          </w:p>
          <w:p w14:paraId="0EDDB2F3" w14:textId="77777777" w:rsidR="00F659D5" w:rsidRPr="00A522D9" w:rsidRDefault="00F659D5" w:rsidP="00AD5DFC">
            <w:pPr>
              <w:pStyle w:val="Normal1"/>
              <w:pBdr>
                <w:top w:val="nil"/>
                <w:left w:val="nil"/>
                <w:bottom w:val="nil"/>
                <w:right w:val="nil"/>
                <w:between w:val="nil"/>
              </w:pBdr>
              <w:rPr>
                <w:rFonts w:ascii="Arial" w:hAnsi="Arial" w:cs="Arial"/>
                <w:b/>
                <w:color w:val="000000"/>
              </w:rPr>
            </w:pPr>
          </w:p>
          <w:p w14:paraId="767C6F1F" w14:textId="6A35299B" w:rsidR="003E1917" w:rsidRDefault="0075612E" w:rsidP="0075612E">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outline </w:t>
            </w:r>
            <w:r w:rsidR="003E1917" w:rsidRPr="00A522D9">
              <w:rPr>
                <w:rFonts w:ascii="Arial" w:eastAsia="Arial" w:hAnsi="Arial" w:cs="Arial"/>
                <w:color w:val="000000"/>
              </w:rPr>
              <w:t xml:space="preserve">any specific dependencies to be considered that could impact on </w:t>
            </w:r>
            <w:r>
              <w:rPr>
                <w:rFonts w:ascii="Arial" w:eastAsia="Arial" w:hAnsi="Arial" w:cs="Arial"/>
                <w:color w:val="000000"/>
              </w:rPr>
              <w:t xml:space="preserve">the </w:t>
            </w:r>
            <w:r w:rsidR="003E1917" w:rsidRPr="00A522D9">
              <w:rPr>
                <w:rFonts w:ascii="Arial" w:eastAsia="Arial" w:hAnsi="Arial" w:cs="Arial"/>
                <w:color w:val="000000"/>
              </w:rPr>
              <w:t>successful delivery</w:t>
            </w:r>
            <w:r>
              <w:rPr>
                <w:rFonts w:ascii="Arial" w:eastAsia="Arial" w:hAnsi="Arial" w:cs="Arial"/>
                <w:color w:val="000000"/>
              </w:rPr>
              <w:t xml:space="preserve"> of the</w:t>
            </w:r>
            <w:r w:rsidR="00E84E8B">
              <w:rPr>
                <w:rFonts w:ascii="Arial" w:eastAsia="Arial" w:hAnsi="Arial" w:cs="Arial"/>
                <w:color w:val="000000"/>
              </w:rPr>
              <w:t xml:space="preserve"> work. </w:t>
            </w:r>
          </w:p>
          <w:p w14:paraId="1569A862" w14:textId="77777777" w:rsidR="003E1917" w:rsidRPr="00A522D9" w:rsidRDefault="003E1917" w:rsidP="00AD5DFC">
            <w:pPr>
              <w:pStyle w:val="Normal1"/>
              <w:pBdr>
                <w:top w:val="nil"/>
                <w:left w:val="nil"/>
                <w:bottom w:val="nil"/>
                <w:right w:val="nil"/>
                <w:between w:val="nil"/>
              </w:pBdr>
              <w:rPr>
                <w:rFonts w:ascii="Arial" w:eastAsia="Arial" w:hAnsi="Arial" w:cs="Arial"/>
                <w:color w:val="000000"/>
              </w:rPr>
            </w:pPr>
          </w:p>
          <w:p w14:paraId="097F75C5" w14:textId="77777777" w:rsidR="00D9643C" w:rsidRPr="00A522D9" w:rsidRDefault="00D9643C" w:rsidP="00D9643C">
            <w:pPr>
              <w:pStyle w:val="Normal1"/>
              <w:rPr>
                <w:rFonts w:ascii="Arial" w:eastAsia="Arial" w:hAnsi="Arial" w:cs="Arial"/>
                <w:color w:val="000000"/>
              </w:rPr>
            </w:pPr>
            <w:r w:rsidRPr="00A522D9">
              <w:rPr>
                <w:rFonts w:ascii="Arial" w:eastAsia="Arial" w:hAnsi="Arial" w:cs="Arial"/>
                <w:color w:val="000000"/>
              </w:rPr>
              <w:t>Bidders will describe how they will manage the contract to ensure quality of delivery. The following issues should be included with responses:</w:t>
            </w:r>
          </w:p>
          <w:p w14:paraId="79D5C4AE" w14:textId="77777777" w:rsidR="00D9643C" w:rsidRPr="00A522D9" w:rsidRDefault="00D9643C" w:rsidP="00D9643C">
            <w:pPr>
              <w:pStyle w:val="Normal1"/>
              <w:rPr>
                <w:rFonts w:ascii="Arial" w:eastAsia="Arial" w:hAnsi="Arial" w:cs="Arial"/>
                <w:color w:val="000000"/>
              </w:rPr>
            </w:pPr>
          </w:p>
          <w:p w14:paraId="18E742CF" w14:textId="77777777" w:rsidR="00D9643C" w:rsidRPr="00A522D9" w:rsidRDefault="00D9643C" w:rsidP="00D9643C">
            <w:pPr>
              <w:pStyle w:val="Normal1"/>
              <w:numPr>
                <w:ilvl w:val="0"/>
                <w:numId w:val="17"/>
              </w:numPr>
              <w:rPr>
                <w:rFonts w:ascii="Arial" w:eastAsia="Arial" w:hAnsi="Arial" w:cs="Arial"/>
                <w:color w:val="000000"/>
              </w:rPr>
            </w:pPr>
            <w:r w:rsidRPr="00A522D9">
              <w:rPr>
                <w:rFonts w:ascii="Arial" w:eastAsia="Arial" w:hAnsi="Arial" w:cs="Arial"/>
                <w:color w:val="000000"/>
              </w:rPr>
              <w:t>communicating with Clients on progress of the contract and Client expectations</w:t>
            </w:r>
          </w:p>
          <w:p w14:paraId="210073B0" w14:textId="77777777" w:rsidR="00AD5DFC" w:rsidRPr="0082414A" w:rsidRDefault="00D9643C" w:rsidP="00C13A08">
            <w:pPr>
              <w:pStyle w:val="Normal1"/>
              <w:numPr>
                <w:ilvl w:val="0"/>
                <w:numId w:val="17"/>
              </w:numPr>
              <w:rPr>
                <w:rFonts w:ascii="Arial" w:eastAsia="Arial" w:hAnsi="Arial" w:cs="Arial"/>
                <w:color w:val="000000"/>
              </w:rPr>
            </w:pPr>
            <w:r w:rsidRPr="00A522D9">
              <w:rPr>
                <w:rFonts w:ascii="Arial" w:eastAsia="Arial" w:hAnsi="Arial" w:cs="Arial"/>
                <w:color w:val="000000"/>
              </w:rPr>
              <w:lastRenderedPageBreak/>
              <w:t>approach to selection of subcontractors</w:t>
            </w:r>
            <w:r w:rsidR="00C13A08">
              <w:rPr>
                <w:rFonts w:ascii="Arial" w:eastAsia="Arial" w:hAnsi="Arial" w:cs="Arial"/>
                <w:color w:val="000000"/>
              </w:rPr>
              <w:t xml:space="preserve"> if any</w:t>
            </w:r>
            <w:r w:rsidR="00E47ACF">
              <w:rPr>
                <w:rFonts w:ascii="Arial" w:eastAsia="Arial" w:hAnsi="Arial" w:cs="Arial"/>
                <w:color w:val="000000"/>
              </w:rPr>
              <w:t xml:space="preserve">. </w:t>
            </w:r>
            <w:r w:rsidRPr="00A522D9">
              <w:rPr>
                <w:rFonts w:ascii="Arial" w:eastAsia="Arial" w:hAnsi="Arial" w:cs="Arial"/>
                <w:b/>
                <w:color w:val="000000"/>
              </w:rPr>
              <w:t>Sub-contractors should be named along with their subcontracted work package</w:t>
            </w:r>
          </w:p>
          <w:p w14:paraId="24901BEE" w14:textId="6970A1EA" w:rsidR="0082414A" w:rsidRPr="003B4BCE" w:rsidRDefault="0082414A" w:rsidP="0082414A">
            <w:pPr>
              <w:pStyle w:val="Normal1"/>
              <w:ind w:left="720"/>
              <w:rPr>
                <w:rFonts w:ascii="Arial" w:eastAsia="Arial" w:hAnsi="Arial" w:cs="Arial"/>
                <w:color w:val="000000"/>
              </w:rPr>
            </w:pPr>
          </w:p>
        </w:tc>
        <w:tc>
          <w:tcPr>
            <w:tcW w:w="2217" w:type="dxa"/>
          </w:tcPr>
          <w:p w14:paraId="7AAB262D" w14:textId="1646F14E" w:rsidR="00E47ACF" w:rsidRPr="00A522D9" w:rsidRDefault="002E3C69" w:rsidP="00E47ACF">
            <w:pPr>
              <w:pStyle w:val="Normal1"/>
              <w:jc w:val="center"/>
              <w:rPr>
                <w:rFonts w:ascii="Arial" w:hAnsi="Arial" w:cs="Arial"/>
                <w:b/>
              </w:rPr>
            </w:pPr>
            <w:r>
              <w:rPr>
                <w:rFonts w:ascii="Arial" w:hAnsi="Arial" w:cs="Arial"/>
                <w:b/>
              </w:rPr>
              <w:lastRenderedPageBreak/>
              <w:t>5</w:t>
            </w:r>
            <w:r w:rsidR="00E47ACF" w:rsidRPr="00A522D9">
              <w:rPr>
                <w:rFonts w:ascii="Arial" w:hAnsi="Arial" w:cs="Arial"/>
                <w:b/>
              </w:rPr>
              <w:t>%</w:t>
            </w:r>
          </w:p>
          <w:p w14:paraId="12E48CB4" w14:textId="77777777" w:rsidR="00E47ACF" w:rsidRPr="00A522D9" w:rsidRDefault="00E47ACF" w:rsidP="00E47ACF">
            <w:pPr>
              <w:pStyle w:val="Normal1"/>
              <w:jc w:val="center"/>
              <w:rPr>
                <w:rFonts w:ascii="Arial" w:hAnsi="Arial" w:cs="Arial"/>
                <w:b/>
              </w:rPr>
            </w:pPr>
          </w:p>
          <w:p w14:paraId="478C4570" w14:textId="29E95D86" w:rsidR="00044F64" w:rsidRPr="0006284B" w:rsidRDefault="00E47ACF" w:rsidP="0006284B">
            <w:pPr>
              <w:pStyle w:val="Normal1"/>
              <w:jc w:val="center"/>
              <w:rPr>
                <w:rFonts w:ascii="Arial" w:hAnsi="Arial" w:cs="Arial"/>
                <w:b/>
              </w:rPr>
            </w:pPr>
            <w:r>
              <w:rPr>
                <w:rFonts w:ascii="Arial" w:hAnsi="Arial" w:cs="Arial"/>
                <w:b/>
              </w:rPr>
              <w:t>Answer attracts a m</w:t>
            </w:r>
            <w:r w:rsidRPr="00A522D9">
              <w:rPr>
                <w:rFonts w:ascii="Arial" w:hAnsi="Arial" w:cs="Arial"/>
                <w:b/>
              </w:rPr>
              <w:t>aximum of 10 points</w:t>
            </w:r>
          </w:p>
        </w:tc>
      </w:tr>
      <w:tr w:rsidR="00A35C22" w:rsidRPr="00A522D9" w14:paraId="56A40BF0" w14:textId="77777777" w:rsidTr="0082414A">
        <w:tc>
          <w:tcPr>
            <w:tcW w:w="1129" w:type="dxa"/>
            <w:shd w:val="clear" w:color="auto" w:fill="A8D08D"/>
          </w:tcPr>
          <w:p w14:paraId="16C4C238" w14:textId="77777777" w:rsidR="00A35C22" w:rsidRDefault="00A35C22" w:rsidP="00A35C22">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3.0</w:t>
            </w:r>
          </w:p>
          <w:p w14:paraId="21347380" w14:textId="14B8F612" w:rsidR="008A6AB2" w:rsidRPr="00A522D9" w:rsidRDefault="008A6AB2" w:rsidP="00A35C22">
            <w:pPr>
              <w:pStyle w:val="Normal1"/>
              <w:pBdr>
                <w:top w:val="nil"/>
                <w:left w:val="nil"/>
                <w:bottom w:val="nil"/>
                <w:right w:val="nil"/>
                <w:between w:val="nil"/>
              </w:pBdr>
              <w:jc w:val="both"/>
              <w:rPr>
                <w:rFonts w:ascii="Arial" w:eastAsia="Arial" w:hAnsi="Arial" w:cs="Arial"/>
                <w:b/>
                <w:color w:val="000000"/>
              </w:rPr>
            </w:pPr>
          </w:p>
        </w:tc>
        <w:tc>
          <w:tcPr>
            <w:tcW w:w="5670" w:type="dxa"/>
            <w:shd w:val="clear" w:color="auto" w:fill="A8D08D"/>
          </w:tcPr>
          <w:p w14:paraId="743FB6AD" w14:textId="2043888F" w:rsidR="00A35C22" w:rsidRPr="00A522D9" w:rsidRDefault="00A35C22" w:rsidP="00A35C22">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Price Submission</w:t>
            </w:r>
          </w:p>
        </w:tc>
        <w:tc>
          <w:tcPr>
            <w:tcW w:w="2217" w:type="dxa"/>
            <w:shd w:val="clear" w:color="auto" w:fill="A8D08D"/>
          </w:tcPr>
          <w:p w14:paraId="4B4FFCDA" w14:textId="3AE65E9C" w:rsidR="00A35C22" w:rsidRPr="00A522D9" w:rsidRDefault="00FC54E3" w:rsidP="00A35C22">
            <w:pPr>
              <w:pStyle w:val="Normal1"/>
              <w:pBdr>
                <w:top w:val="nil"/>
                <w:left w:val="nil"/>
                <w:bottom w:val="nil"/>
                <w:right w:val="nil"/>
                <w:between w:val="nil"/>
              </w:pBdr>
              <w:jc w:val="center"/>
              <w:rPr>
                <w:rFonts w:ascii="Arial" w:eastAsia="Arial" w:hAnsi="Arial" w:cs="Arial"/>
                <w:b/>
                <w:color w:val="000000"/>
                <w:highlight w:val="yellow"/>
              </w:rPr>
            </w:pPr>
            <w:r w:rsidRPr="00A522D9">
              <w:rPr>
                <w:rFonts w:ascii="Arial" w:eastAsia="Arial" w:hAnsi="Arial" w:cs="Arial"/>
                <w:b/>
              </w:rPr>
              <w:t>50</w:t>
            </w:r>
            <w:r w:rsidR="00A35C22" w:rsidRPr="00A522D9">
              <w:rPr>
                <w:rFonts w:ascii="Arial" w:eastAsia="Arial" w:hAnsi="Arial" w:cs="Arial"/>
                <w:b/>
                <w:color w:val="000000"/>
              </w:rPr>
              <w:t>% OVERALL</w:t>
            </w:r>
          </w:p>
        </w:tc>
      </w:tr>
      <w:tr w:rsidR="00A35C22" w:rsidRPr="00A522D9" w14:paraId="339DB329" w14:textId="77777777" w:rsidTr="0082414A">
        <w:trPr>
          <w:trHeight w:val="941"/>
        </w:trPr>
        <w:tc>
          <w:tcPr>
            <w:tcW w:w="1129" w:type="dxa"/>
            <w:shd w:val="clear" w:color="auto" w:fill="FFFFFF"/>
          </w:tcPr>
          <w:p w14:paraId="6E6AE0BC" w14:textId="6501D472" w:rsidR="00A35C22" w:rsidRPr="00A522D9" w:rsidRDefault="00A35C22" w:rsidP="00A35C22">
            <w:pPr>
              <w:pStyle w:val="Normal1"/>
              <w:pBdr>
                <w:top w:val="nil"/>
                <w:left w:val="nil"/>
                <w:bottom w:val="nil"/>
                <w:right w:val="nil"/>
                <w:between w:val="nil"/>
              </w:pBdr>
              <w:jc w:val="both"/>
              <w:rPr>
                <w:rFonts w:ascii="Arial" w:eastAsia="Arial" w:hAnsi="Arial" w:cs="Arial"/>
                <w:b/>
                <w:color w:val="000000"/>
              </w:rPr>
            </w:pPr>
          </w:p>
        </w:tc>
        <w:tc>
          <w:tcPr>
            <w:tcW w:w="5670" w:type="dxa"/>
            <w:shd w:val="clear" w:color="auto" w:fill="FFFFFF"/>
          </w:tcPr>
          <w:p w14:paraId="15D9F92F" w14:textId="2C39CFDB" w:rsidR="00A35C22" w:rsidRPr="00A522D9" w:rsidRDefault="00A35C22" w:rsidP="00A35C22">
            <w:pPr>
              <w:pStyle w:val="Normal1"/>
              <w:jc w:val="both"/>
              <w:rPr>
                <w:rFonts w:ascii="Arial" w:hAnsi="Arial" w:cs="Arial"/>
                <w:color w:val="000000"/>
              </w:rPr>
            </w:pPr>
            <w:r w:rsidRPr="00A522D9">
              <w:rPr>
                <w:rFonts w:ascii="Arial" w:hAnsi="Arial" w:cs="Arial"/>
                <w:color w:val="000000"/>
              </w:rPr>
              <w:t>The price submission requires bidders to</w:t>
            </w:r>
            <w:r w:rsidR="004C61EF">
              <w:rPr>
                <w:rFonts w:ascii="Arial" w:hAnsi="Arial" w:cs="Arial"/>
                <w:color w:val="000000"/>
              </w:rPr>
              <w:t xml:space="preserve">: </w:t>
            </w:r>
          </w:p>
          <w:p w14:paraId="66394F0C" w14:textId="77777777" w:rsidR="00A35C22" w:rsidRPr="00A522D9" w:rsidRDefault="00A35C22" w:rsidP="00A35C22">
            <w:pPr>
              <w:pStyle w:val="Normal1"/>
              <w:jc w:val="both"/>
              <w:rPr>
                <w:rFonts w:ascii="Arial" w:hAnsi="Arial" w:cs="Arial"/>
                <w:color w:val="000000"/>
              </w:rPr>
            </w:pPr>
          </w:p>
          <w:p w14:paraId="4682D7D9" w14:textId="77777777" w:rsidR="00F01DB6" w:rsidRDefault="00F01DB6" w:rsidP="000D4CB1">
            <w:pPr>
              <w:pStyle w:val="Normal1"/>
              <w:numPr>
                <w:ilvl w:val="0"/>
                <w:numId w:val="22"/>
              </w:numPr>
              <w:rPr>
                <w:rFonts w:ascii="Arial" w:eastAsia="Arial" w:hAnsi="Arial" w:cs="Arial"/>
                <w:color w:val="000000"/>
              </w:rPr>
            </w:pPr>
            <w:r>
              <w:rPr>
                <w:rFonts w:ascii="Arial" w:eastAsia="Arial" w:hAnsi="Arial" w:cs="Arial"/>
                <w:color w:val="000000"/>
              </w:rPr>
              <w:t>Provide q</w:t>
            </w:r>
            <w:r w:rsidRPr="0094013A">
              <w:rPr>
                <w:rFonts w:ascii="Arial" w:eastAsia="Arial" w:hAnsi="Arial" w:cs="Arial"/>
                <w:color w:val="000000"/>
              </w:rPr>
              <w:t>uotations for this service provision inclusive of all disbursements, including travel expenses</w:t>
            </w:r>
            <w:r>
              <w:rPr>
                <w:rFonts w:ascii="Arial" w:eastAsia="Arial" w:hAnsi="Arial" w:cs="Arial"/>
                <w:color w:val="000000"/>
              </w:rPr>
              <w:t>.</w:t>
            </w:r>
          </w:p>
          <w:p w14:paraId="15450A93" w14:textId="77777777" w:rsidR="00F01DB6" w:rsidRDefault="00F01DB6" w:rsidP="00A35C22">
            <w:pPr>
              <w:pStyle w:val="Normal1"/>
              <w:rPr>
                <w:rFonts w:ascii="Arial" w:eastAsia="Arial" w:hAnsi="Arial" w:cs="Arial"/>
                <w:color w:val="000000"/>
              </w:rPr>
            </w:pPr>
          </w:p>
          <w:p w14:paraId="3F9A6A6F" w14:textId="0882E190" w:rsidR="00A35C22" w:rsidRPr="00A522D9" w:rsidRDefault="00A35C22" w:rsidP="000D4CB1">
            <w:pPr>
              <w:pStyle w:val="Normal1"/>
              <w:numPr>
                <w:ilvl w:val="0"/>
                <w:numId w:val="22"/>
              </w:numPr>
              <w:rPr>
                <w:rFonts w:ascii="Arial" w:hAnsi="Arial" w:cs="Arial"/>
                <w:b/>
                <w:color w:val="000000"/>
              </w:rPr>
            </w:pPr>
            <w:r w:rsidRPr="00A522D9">
              <w:rPr>
                <w:rFonts w:ascii="Arial" w:hAnsi="Arial" w:cs="Arial"/>
                <w:color w:val="000000"/>
              </w:rPr>
              <w:t xml:space="preserve">Rates should </w:t>
            </w:r>
            <w:r w:rsidRPr="00A522D9">
              <w:rPr>
                <w:rFonts w:ascii="Arial" w:hAnsi="Arial" w:cs="Arial"/>
              </w:rPr>
              <w:t xml:space="preserve">be </w:t>
            </w:r>
            <w:r w:rsidRPr="00A522D9">
              <w:rPr>
                <w:rFonts w:ascii="Arial" w:hAnsi="Arial" w:cs="Arial"/>
                <w:b/>
              </w:rPr>
              <w:t>exclusive of VAT</w:t>
            </w:r>
            <w:r w:rsidR="000D4CB1">
              <w:rPr>
                <w:rFonts w:ascii="Arial" w:hAnsi="Arial" w:cs="Arial"/>
                <w:b/>
              </w:rPr>
              <w:t>.</w:t>
            </w:r>
          </w:p>
          <w:p w14:paraId="229E42BF" w14:textId="476EEF5F" w:rsidR="00A35C22" w:rsidRPr="00A522D9" w:rsidRDefault="00A35C22" w:rsidP="00A35C22">
            <w:pPr>
              <w:pStyle w:val="Normal1"/>
              <w:pBdr>
                <w:top w:val="nil"/>
                <w:left w:val="nil"/>
                <w:bottom w:val="nil"/>
                <w:right w:val="nil"/>
                <w:between w:val="nil"/>
              </w:pBdr>
              <w:rPr>
                <w:rFonts w:ascii="Arial" w:eastAsia="Arial" w:hAnsi="Arial" w:cs="Arial"/>
                <w:color w:val="000000"/>
              </w:rPr>
            </w:pPr>
          </w:p>
          <w:p w14:paraId="0A7EF734" w14:textId="24CD6CA6" w:rsidR="00F63373" w:rsidRDefault="00F63373" w:rsidP="000D4CB1">
            <w:pPr>
              <w:pStyle w:val="Normal1"/>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Submit their pricing</w:t>
            </w:r>
            <w:r w:rsidR="000D4CB1">
              <w:rPr>
                <w:rFonts w:ascii="Arial" w:eastAsia="Arial" w:hAnsi="Arial" w:cs="Arial"/>
                <w:color w:val="000000"/>
              </w:rPr>
              <w:t xml:space="preserve"> in</w:t>
            </w:r>
            <w:r>
              <w:rPr>
                <w:rFonts w:ascii="Arial" w:eastAsia="Arial" w:hAnsi="Arial" w:cs="Arial"/>
                <w:color w:val="000000"/>
              </w:rPr>
              <w:t xml:space="preserve"> </w:t>
            </w:r>
            <w:r w:rsidR="000D4CB1" w:rsidRPr="00F63373">
              <w:rPr>
                <w:rFonts w:ascii="Arial" w:eastAsia="Arial" w:hAnsi="Arial" w:cs="Arial"/>
                <w:color w:val="000000"/>
              </w:rPr>
              <w:t xml:space="preserve">excel format </w:t>
            </w:r>
            <w:r w:rsidR="000D4CB1">
              <w:rPr>
                <w:rFonts w:ascii="Arial" w:eastAsia="Arial" w:hAnsi="Arial" w:cs="Arial"/>
                <w:color w:val="000000"/>
              </w:rPr>
              <w:t>annexed to the main tender document.</w:t>
            </w:r>
          </w:p>
          <w:p w14:paraId="6C38B967" w14:textId="77777777" w:rsidR="00F63373" w:rsidRDefault="00F63373" w:rsidP="004C61EF">
            <w:pPr>
              <w:pStyle w:val="Normal1"/>
              <w:pBdr>
                <w:top w:val="nil"/>
                <w:left w:val="nil"/>
                <w:bottom w:val="nil"/>
                <w:right w:val="nil"/>
                <w:between w:val="nil"/>
              </w:pBdr>
              <w:rPr>
                <w:rFonts w:ascii="Arial" w:eastAsia="Arial" w:hAnsi="Arial" w:cs="Arial"/>
                <w:color w:val="000000"/>
              </w:rPr>
            </w:pPr>
          </w:p>
          <w:p w14:paraId="398CE83A" w14:textId="14C532C0" w:rsidR="0094013A" w:rsidRDefault="0094013A" w:rsidP="004C61EF">
            <w:pPr>
              <w:pStyle w:val="Normal1"/>
              <w:pBdr>
                <w:top w:val="nil"/>
                <w:left w:val="nil"/>
                <w:bottom w:val="nil"/>
                <w:right w:val="nil"/>
                <w:between w:val="nil"/>
              </w:pBdr>
              <w:rPr>
                <w:rFonts w:ascii="Arial" w:eastAsia="Arial" w:hAnsi="Arial" w:cs="Arial"/>
                <w:color w:val="000000"/>
              </w:rPr>
            </w:pPr>
            <w:r w:rsidRPr="0094013A">
              <w:rPr>
                <w:rFonts w:ascii="Arial" w:eastAsia="Arial" w:hAnsi="Arial" w:cs="Arial"/>
                <w:color w:val="000000"/>
              </w:rPr>
              <w:t>Prices are to be fixed for the duration of the contract.</w:t>
            </w:r>
          </w:p>
          <w:p w14:paraId="582C7AD4" w14:textId="2F3EE146" w:rsidR="0094013A" w:rsidRPr="00A522D9" w:rsidRDefault="0094013A" w:rsidP="004C61EF">
            <w:pPr>
              <w:pStyle w:val="Normal1"/>
              <w:pBdr>
                <w:top w:val="nil"/>
                <w:left w:val="nil"/>
                <w:bottom w:val="nil"/>
                <w:right w:val="nil"/>
                <w:between w:val="nil"/>
              </w:pBdr>
              <w:rPr>
                <w:rFonts w:ascii="Arial" w:eastAsia="Arial" w:hAnsi="Arial" w:cs="Arial"/>
                <w:color w:val="000000"/>
              </w:rPr>
            </w:pPr>
          </w:p>
        </w:tc>
        <w:tc>
          <w:tcPr>
            <w:tcW w:w="2217" w:type="dxa"/>
            <w:shd w:val="clear" w:color="auto" w:fill="FFFFFF"/>
          </w:tcPr>
          <w:p w14:paraId="4E197CB1" w14:textId="77777777" w:rsidR="00A35C22" w:rsidRDefault="005670F2" w:rsidP="00A35C22">
            <w:pPr>
              <w:pStyle w:val="Normal1"/>
              <w:pBdr>
                <w:top w:val="nil"/>
                <w:left w:val="nil"/>
                <w:bottom w:val="nil"/>
                <w:right w:val="nil"/>
                <w:between w:val="nil"/>
              </w:pBdr>
              <w:jc w:val="center"/>
              <w:rPr>
                <w:rFonts w:ascii="Arial" w:hAnsi="Arial" w:cs="Arial"/>
                <w:b/>
                <w:color w:val="000000"/>
              </w:rPr>
            </w:pPr>
            <w:r w:rsidRPr="00A522D9">
              <w:rPr>
                <w:rFonts w:ascii="Arial" w:hAnsi="Arial" w:cs="Arial"/>
                <w:b/>
                <w:color w:val="000000"/>
              </w:rPr>
              <w:t>5</w:t>
            </w:r>
            <w:r w:rsidR="00A35C22" w:rsidRPr="00A522D9">
              <w:rPr>
                <w:rFonts w:ascii="Arial" w:hAnsi="Arial" w:cs="Arial"/>
                <w:b/>
                <w:color w:val="000000"/>
              </w:rPr>
              <w:t>0%</w:t>
            </w:r>
          </w:p>
          <w:p w14:paraId="76D556C2" w14:textId="77777777" w:rsidR="0051081C" w:rsidRDefault="0051081C" w:rsidP="00A35C22">
            <w:pPr>
              <w:pStyle w:val="Normal1"/>
              <w:pBdr>
                <w:top w:val="nil"/>
                <w:left w:val="nil"/>
                <w:bottom w:val="nil"/>
                <w:right w:val="nil"/>
                <w:between w:val="nil"/>
              </w:pBdr>
              <w:jc w:val="center"/>
              <w:rPr>
                <w:rFonts w:ascii="Arial" w:hAnsi="Arial" w:cs="Arial"/>
                <w:b/>
                <w:color w:val="000000"/>
              </w:rPr>
            </w:pPr>
          </w:p>
          <w:p w14:paraId="1C8DC7EF" w14:textId="77777777" w:rsidR="0051081C" w:rsidRDefault="0051081C" w:rsidP="0006284B">
            <w:pPr>
              <w:pStyle w:val="Normal1"/>
              <w:jc w:val="center"/>
              <w:rPr>
                <w:rFonts w:ascii="Arial" w:hAnsi="Arial" w:cs="Arial"/>
                <w:b/>
              </w:rPr>
            </w:pPr>
            <w:r>
              <w:rPr>
                <w:rFonts w:ascii="Arial" w:hAnsi="Arial" w:cs="Arial"/>
                <w:b/>
              </w:rPr>
              <w:t>Answer attracts a m</w:t>
            </w:r>
            <w:r w:rsidRPr="00A522D9">
              <w:rPr>
                <w:rFonts w:ascii="Arial" w:hAnsi="Arial" w:cs="Arial"/>
                <w:b/>
              </w:rPr>
              <w:t>aximum of 10 points</w:t>
            </w:r>
          </w:p>
          <w:p w14:paraId="43B6FEAA" w14:textId="77777777" w:rsidR="000E2DF6" w:rsidRDefault="000E2DF6" w:rsidP="0006284B">
            <w:pPr>
              <w:pStyle w:val="Normal1"/>
              <w:jc w:val="center"/>
              <w:rPr>
                <w:rFonts w:ascii="Arial" w:hAnsi="Arial" w:cs="Arial"/>
                <w:b/>
              </w:rPr>
            </w:pPr>
          </w:p>
          <w:p w14:paraId="7BEB0A92" w14:textId="57A82A6E" w:rsidR="0082414A" w:rsidRDefault="00070034" w:rsidP="0082414A">
            <w:pPr>
              <w:pStyle w:val="Normal1"/>
              <w:jc w:val="center"/>
              <w:rPr>
                <w:rFonts w:ascii="Arial" w:hAnsi="Arial" w:cs="Arial"/>
                <w:b/>
              </w:rPr>
            </w:pPr>
            <w:r>
              <w:rPr>
                <w:rFonts w:ascii="Arial" w:hAnsi="Arial" w:cs="Arial"/>
                <w:b/>
              </w:rPr>
              <w:t xml:space="preserve">The </w:t>
            </w:r>
            <w:r w:rsidR="0032697B">
              <w:rPr>
                <w:rFonts w:ascii="Arial" w:hAnsi="Arial" w:cs="Arial"/>
                <w:b/>
              </w:rPr>
              <w:t xml:space="preserve">most economically </w:t>
            </w:r>
            <w:r w:rsidR="0082414A">
              <w:rPr>
                <w:rFonts w:ascii="Arial" w:hAnsi="Arial" w:cs="Arial"/>
                <w:b/>
              </w:rPr>
              <w:t>advantageous</w:t>
            </w:r>
            <w:r w:rsidR="0032697B">
              <w:rPr>
                <w:rFonts w:ascii="Arial" w:hAnsi="Arial" w:cs="Arial"/>
                <w:b/>
              </w:rPr>
              <w:t xml:space="preserve"> </w:t>
            </w:r>
            <w:r>
              <w:rPr>
                <w:rFonts w:ascii="Arial" w:hAnsi="Arial" w:cs="Arial"/>
                <w:b/>
              </w:rPr>
              <w:t>bid will receive 10 points</w:t>
            </w:r>
            <w:r w:rsidR="0032697B">
              <w:rPr>
                <w:rFonts w:ascii="Arial" w:hAnsi="Arial" w:cs="Arial"/>
                <w:b/>
              </w:rPr>
              <w:t>, followed b</w:t>
            </w:r>
            <w:r w:rsidR="00360411">
              <w:rPr>
                <w:rFonts w:ascii="Arial" w:hAnsi="Arial" w:cs="Arial"/>
                <w:b/>
              </w:rPr>
              <w:t xml:space="preserve">y </w:t>
            </w:r>
            <w:r w:rsidR="00EA68A9">
              <w:rPr>
                <w:rFonts w:ascii="Arial" w:hAnsi="Arial" w:cs="Arial"/>
                <w:b/>
              </w:rPr>
              <w:t xml:space="preserve">the next 4 bids in </w:t>
            </w:r>
            <w:r w:rsidR="00F622C5">
              <w:rPr>
                <w:rFonts w:ascii="Arial" w:hAnsi="Arial" w:cs="Arial"/>
                <w:b/>
              </w:rPr>
              <w:t>2 points</w:t>
            </w:r>
            <w:r w:rsidR="006A4E51">
              <w:rPr>
                <w:rFonts w:ascii="Arial" w:hAnsi="Arial" w:cs="Arial"/>
                <w:b/>
              </w:rPr>
              <w:t xml:space="preserve"> </w:t>
            </w:r>
            <w:r w:rsidR="00EA68A9">
              <w:rPr>
                <w:rFonts w:ascii="Arial" w:hAnsi="Arial" w:cs="Arial"/>
                <w:b/>
              </w:rPr>
              <w:t>decreasing order</w:t>
            </w:r>
            <w:r w:rsidR="001774B9">
              <w:rPr>
                <w:rFonts w:ascii="Arial" w:hAnsi="Arial" w:cs="Arial"/>
                <w:b/>
              </w:rPr>
              <w:t>.</w:t>
            </w:r>
          </w:p>
          <w:p w14:paraId="6D1A4793" w14:textId="77777777" w:rsidR="0082414A" w:rsidRDefault="0082414A" w:rsidP="0006284B">
            <w:pPr>
              <w:pStyle w:val="Normal1"/>
              <w:jc w:val="center"/>
              <w:rPr>
                <w:rFonts w:ascii="Arial" w:hAnsi="Arial" w:cs="Arial"/>
                <w:b/>
              </w:rPr>
            </w:pPr>
          </w:p>
          <w:p w14:paraId="3D710370" w14:textId="50828688" w:rsidR="000E2DF6" w:rsidRPr="0006284B" w:rsidRDefault="009C217E" w:rsidP="0006284B">
            <w:pPr>
              <w:pStyle w:val="Normal1"/>
              <w:jc w:val="center"/>
              <w:rPr>
                <w:rFonts w:ascii="Arial" w:hAnsi="Arial" w:cs="Arial"/>
                <w:b/>
              </w:rPr>
            </w:pPr>
            <w:r>
              <w:rPr>
                <w:rFonts w:ascii="Arial" w:hAnsi="Arial" w:cs="Arial"/>
                <w:b/>
              </w:rPr>
              <w:t>From the 6</w:t>
            </w:r>
            <w:r w:rsidRPr="009C217E">
              <w:rPr>
                <w:rFonts w:ascii="Arial" w:hAnsi="Arial" w:cs="Arial"/>
                <w:b/>
                <w:vertAlign w:val="superscript"/>
              </w:rPr>
              <w:t>th</w:t>
            </w:r>
            <w:r>
              <w:rPr>
                <w:rFonts w:ascii="Arial" w:hAnsi="Arial" w:cs="Arial"/>
                <w:b/>
              </w:rPr>
              <w:t xml:space="preserve"> </w:t>
            </w:r>
            <w:r w:rsidR="00FD2170">
              <w:rPr>
                <w:rFonts w:ascii="Arial" w:hAnsi="Arial" w:cs="Arial"/>
                <w:b/>
              </w:rPr>
              <w:t xml:space="preserve">most economically </w:t>
            </w:r>
            <w:r w:rsidR="00E35CA0">
              <w:rPr>
                <w:rFonts w:ascii="Arial" w:hAnsi="Arial" w:cs="Arial"/>
                <w:b/>
              </w:rPr>
              <w:t>advantageous</w:t>
            </w:r>
            <w:r w:rsidR="006A4E51">
              <w:rPr>
                <w:rFonts w:ascii="Arial" w:hAnsi="Arial" w:cs="Arial"/>
                <w:b/>
              </w:rPr>
              <w:t xml:space="preserve"> bid, the remaining tenders will receive 0 points.</w:t>
            </w:r>
          </w:p>
        </w:tc>
      </w:tr>
    </w:tbl>
    <w:p w14:paraId="4A82696C" w14:textId="0BDA47AB" w:rsidR="00C14EE2" w:rsidRDefault="00C14EE2">
      <w:pPr>
        <w:pStyle w:val="Normal1"/>
        <w:pBdr>
          <w:top w:val="nil"/>
          <w:left w:val="nil"/>
          <w:bottom w:val="nil"/>
          <w:right w:val="nil"/>
          <w:between w:val="nil"/>
        </w:pBdr>
        <w:spacing w:after="24"/>
        <w:rPr>
          <w:color w:val="000000"/>
          <w:sz w:val="20"/>
          <w:szCs w:val="20"/>
        </w:rPr>
      </w:pPr>
    </w:p>
    <w:p w14:paraId="4FFC14DB" w14:textId="77777777" w:rsidR="008A6AB2" w:rsidRPr="00A522D9" w:rsidRDefault="008A6AB2">
      <w:pPr>
        <w:pStyle w:val="Normal1"/>
        <w:pBdr>
          <w:top w:val="nil"/>
          <w:left w:val="nil"/>
          <w:bottom w:val="nil"/>
          <w:right w:val="nil"/>
          <w:between w:val="nil"/>
        </w:pBdr>
        <w:spacing w:after="24"/>
        <w:rPr>
          <w:color w:val="000000"/>
          <w:sz w:val="20"/>
          <w:szCs w:val="20"/>
        </w:rPr>
      </w:pPr>
    </w:p>
    <w:p w14:paraId="5ED1C699" w14:textId="77777777" w:rsidR="00E74B7C" w:rsidRPr="00A522D9" w:rsidRDefault="00E74B7C" w:rsidP="00E74B7C">
      <w:pPr>
        <w:pStyle w:val="Normal1"/>
        <w:pBdr>
          <w:top w:val="nil"/>
          <w:left w:val="nil"/>
          <w:bottom w:val="nil"/>
          <w:right w:val="nil"/>
          <w:between w:val="nil"/>
        </w:pBdr>
        <w:rPr>
          <w:b/>
          <w:color w:val="000000"/>
          <w:sz w:val="20"/>
          <w:szCs w:val="20"/>
          <w:u w:val="single"/>
        </w:rPr>
      </w:pPr>
      <w:r w:rsidRPr="00A522D9">
        <w:rPr>
          <w:b/>
          <w:color w:val="000000"/>
          <w:sz w:val="20"/>
          <w:szCs w:val="20"/>
          <w:u w:val="single"/>
        </w:rPr>
        <w:t xml:space="preserve">Evaluation Criteria </w:t>
      </w:r>
    </w:p>
    <w:p w14:paraId="30BCBB57" w14:textId="77777777" w:rsidR="00E74B7C" w:rsidRPr="00A522D9" w:rsidRDefault="00E74B7C" w:rsidP="00E74B7C">
      <w:pPr>
        <w:pStyle w:val="Normal1"/>
        <w:pBdr>
          <w:top w:val="nil"/>
          <w:left w:val="nil"/>
          <w:bottom w:val="nil"/>
          <w:right w:val="nil"/>
          <w:between w:val="nil"/>
        </w:pBdr>
        <w:rPr>
          <w:b/>
          <w:color w:val="000000"/>
          <w:sz w:val="20"/>
          <w:szCs w:val="20"/>
          <w:u w:val="single"/>
        </w:rPr>
      </w:pPr>
    </w:p>
    <w:p w14:paraId="536BD7B0" w14:textId="4909C86A" w:rsidR="00E74B7C" w:rsidRPr="00A522D9" w:rsidRDefault="00E74B7C" w:rsidP="00E74B7C">
      <w:pPr>
        <w:pStyle w:val="Normal1"/>
        <w:pBdr>
          <w:top w:val="nil"/>
          <w:left w:val="nil"/>
          <w:bottom w:val="nil"/>
          <w:right w:val="nil"/>
          <w:between w:val="nil"/>
        </w:pBdr>
        <w:jc w:val="both"/>
        <w:rPr>
          <w:color w:val="000000"/>
          <w:sz w:val="20"/>
          <w:szCs w:val="20"/>
        </w:rPr>
      </w:pPr>
      <w:r w:rsidRPr="00A522D9">
        <w:rPr>
          <w:color w:val="000000"/>
          <w:sz w:val="20"/>
          <w:szCs w:val="20"/>
        </w:rPr>
        <w:t xml:space="preserve">The </w:t>
      </w:r>
      <w:r w:rsidR="0049159B">
        <w:rPr>
          <w:color w:val="000000"/>
          <w:sz w:val="20"/>
          <w:szCs w:val="20"/>
        </w:rPr>
        <w:t xml:space="preserve">tender </w:t>
      </w:r>
      <w:r w:rsidRPr="00A522D9">
        <w:rPr>
          <w:color w:val="000000"/>
          <w:sz w:val="20"/>
          <w:szCs w:val="20"/>
        </w:rPr>
        <w:t xml:space="preserve">will run over a </w:t>
      </w:r>
      <w:r w:rsidR="001F0FD5">
        <w:rPr>
          <w:color w:val="000000"/>
          <w:sz w:val="20"/>
          <w:szCs w:val="20"/>
        </w:rPr>
        <w:t>10-day</w:t>
      </w:r>
      <w:r w:rsidR="0049159B">
        <w:rPr>
          <w:color w:val="000000"/>
          <w:sz w:val="20"/>
          <w:szCs w:val="20"/>
        </w:rPr>
        <w:t xml:space="preserve"> </w:t>
      </w:r>
      <w:r w:rsidRPr="00A522D9">
        <w:rPr>
          <w:color w:val="000000"/>
          <w:sz w:val="20"/>
          <w:szCs w:val="20"/>
        </w:rPr>
        <w:t>period and will assess both quality (</w:t>
      </w:r>
      <w:r w:rsidR="0049159B">
        <w:rPr>
          <w:color w:val="000000"/>
          <w:sz w:val="20"/>
          <w:szCs w:val="20"/>
        </w:rPr>
        <w:t>5</w:t>
      </w:r>
      <w:r w:rsidR="00044F64" w:rsidRPr="00A522D9">
        <w:rPr>
          <w:color w:val="000000"/>
          <w:sz w:val="20"/>
          <w:szCs w:val="20"/>
        </w:rPr>
        <w:t>0</w:t>
      </w:r>
      <w:r w:rsidRPr="00A522D9">
        <w:rPr>
          <w:color w:val="000000"/>
          <w:sz w:val="20"/>
          <w:szCs w:val="20"/>
        </w:rPr>
        <w:t>%) and price (</w:t>
      </w:r>
      <w:r w:rsidR="0049159B">
        <w:rPr>
          <w:color w:val="000000"/>
          <w:sz w:val="20"/>
          <w:szCs w:val="20"/>
        </w:rPr>
        <w:t>5</w:t>
      </w:r>
      <w:r w:rsidR="00044F64" w:rsidRPr="00A522D9">
        <w:rPr>
          <w:color w:val="000000"/>
          <w:sz w:val="20"/>
          <w:szCs w:val="20"/>
        </w:rPr>
        <w:t>0</w:t>
      </w:r>
      <w:r w:rsidRPr="00A522D9">
        <w:rPr>
          <w:color w:val="000000"/>
          <w:sz w:val="20"/>
          <w:szCs w:val="20"/>
        </w:rPr>
        <w:t xml:space="preserve">%) against the </w:t>
      </w:r>
      <w:r w:rsidR="0049159B">
        <w:rPr>
          <w:color w:val="000000"/>
          <w:sz w:val="20"/>
          <w:szCs w:val="20"/>
        </w:rPr>
        <w:t xml:space="preserve">brief </w:t>
      </w:r>
      <w:r w:rsidRPr="00A522D9">
        <w:rPr>
          <w:color w:val="000000"/>
          <w:sz w:val="20"/>
          <w:szCs w:val="20"/>
        </w:rPr>
        <w:t xml:space="preserve">requirements.  </w:t>
      </w:r>
    </w:p>
    <w:p w14:paraId="6B3E6808" w14:textId="77777777" w:rsidR="00E74B7C" w:rsidRPr="00A522D9" w:rsidRDefault="00E74B7C" w:rsidP="00E74B7C">
      <w:pPr>
        <w:pStyle w:val="Normal1"/>
        <w:pBdr>
          <w:top w:val="nil"/>
          <w:left w:val="nil"/>
          <w:bottom w:val="nil"/>
          <w:right w:val="nil"/>
          <w:between w:val="nil"/>
        </w:pBdr>
        <w:jc w:val="both"/>
        <w:rPr>
          <w:color w:val="000000"/>
          <w:sz w:val="20"/>
          <w:szCs w:val="20"/>
        </w:rPr>
      </w:pPr>
    </w:p>
    <w:p w14:paraId="5429E6BA" w14:textId="146EA3D1" w:rsidR="00E74B7C" w:rsidRPr="00A522D9" w:rsidRDefault="00E74B7C" w:rsidP="00E74B7C">
      <w:pPr>
        <w:pStyle w:val="Normal1"/>
        <w:pBdr>
          <w:top w:val="nil"/>
          <w:left w:val="nil"/>
          <w:bottom w:val="nil"/>
          <w:right w:val="nil"/>
          <w:between w:val="nil"/>
        </w:pBdr>
        <w:jc w:val="both"/>
        <w:rPr>
          <w:color w:val="000000"/>
          <w:sz w:val="20"/>
          <w:szCs w:val="20"/>
        </w:rPr>
      </w:pPr>
      <w:r w:rsidRPr="001918B3">
        <w:rPr>
          <w:color w:val="000000"/>
          <w:sz w:val="20"/>
          <w:szCs w:val="20"/>
        </w:rPr>
        <w:t xml:space="preserve">Tenders will be evaluated by a scoring team comprised of representatives of Procure Plus </w:t>
      </w:r>
      <w:r w:rsidR="0049159B" w:rsidRPr="001918B3">
        <w:rPr>
          <w:color w:val="000000"/>
          <w:sz w:val="20"/>
          <w:szCs w:val="20"/>
        </w:rPr>
        <w:t xml:space="preserve">and Upside Energy </w:t>
      </w:r>
      <w:r w:rsidRPr="001918B3">
        <w:rPr>
          <w:color w:val="000000"/>
          <w:sz w:val="20"/>
          <w:szCs w:val="20"/>
        </w:rPr>
        <w:t>and</w:t>
      </w:r>
      <w:r w:rsidRPr="00A522D9">
        <w:rPr>
          <w:color w:val="000000"/>
          <w:sz w:val="20"/>
          <w:szCs w:val="20"/>
        </w:rPr>
        <w:t xml:space="preserve"> evaluated in accordance with the weighted percentages as contained within the submission criteria. </w:t>
      </w:r>
    </w:p>
    <w:p w14:paraId="66855618" w14:textId="77777777" w:rsidR="00E74B7C" w:rsidRPr="00A522D9" w:rsidRDefault="00E74B7C" w:rsidP="00E74B7C">
      <w:pPr>
        <w:pStyle w:val="Normal1"/>
        <w:pBdr>
          <w:top w:val="nil"/>
          <w:left w:val="nil"/>
          <w:bottom w:val="nil"/>
          <w:right w:val="nil"/>
          <w:between w:val="nil"/>
        </w:pBdr>
        <w:jc w:val="both"/>
        <w:rPr>
          <w:color w:val="000000"/>
          <w:sz w:val="20"/>
          <w:szCs w:val="20"/>
        </w:rPr>
      </w:pPr>
    </w:p>
    <w:p w14:paraId="7C7235E2" w14:textId="452536AF" w:rsidR="00E74B7C" w:rsidRPr="00A522D9" w:rsidRDefault="00E74B7C" w:rsidP="00E74B7C">
      <w:pPr>
        <w:pStyle w:val="Normal1"/>
        <w:pBdr>
          <w:top w:val="nil"/>
          <w:left w:val="nil"/>
          <w:bottom w:val="nil"/>
          <w:right w:val="nil"/>
          <w:between w:val="nil"/>
        </w:pBdr>
        <w:jc w:val="both"/>
        <w:rPr>
          <w:color w:val="000000"/>
          <w:sz w:val="20"/>
          <w:szCs w:val="20"/>
        </w:rPr>
      </w:pPr>
      <w:r w:rsidRPr="00A522D9">
        <w:rPr>
          <w:color w:val="000000"/>
          <w:sz w:val="20"/>
          <w:szCs w:val="20"/>
        </w:rPr>
        <w:t xml:space="preserve">Responses to Section 2.0 Quality will be scored out of a maximum of </w:t>
      </w:r>
      <w:r w:rsidR="0051081C">
        <w:rPr>
          <w:color w:val="000000"/>
          <w:sz w:val="20"/>
          <w:szCs w:val="20"/>
        </w:rPr>
        <w:t>50</w:t>
      </w:r>
      <w:r w:rsidRPr="00A522D9">
        <w:rPr>
          <w:color w:val="000000"/>
          <w:sz w:val="20"/>
          <w:szCs w:val="20"/>
        </w:rPr>
        <w:t xml:space="preserve"> marks, weighted as described above, using a standard method of scoring as set out in the table below: -</w:t>
      </w:r>
    </w:p>
    <w:p w14:paraId="50D25C1B" w14:textId="77777777" w:rsidR="008A6AB2" w:rsidRPr="00A522D9" w:rsidRDefault="008A6AB2" w:rsidP="00E74B7C">
      <w:pPr>
        <w:pStyle w:val="Normal1"/>
        <w:pBdr>
          <w:top w:val="nil"/>
          <w:left w:val="nil"/>
          <w:bottom w:val="nil"/>
          <w:right w:val="nil"/>
          <w:between w:val="nil"/>
        </w:pBdr>
        <w:jc w:val="both"/>
        <w:rPr>
          <w:color w:val="000000"/>
          <w:sz w:val="20"/>
          <w:szCs w:val="20"/>
        </w:rPr>
      </w:pPr>
    </w:p>
    <w:tbl>
      <w:tblPr>
        <w:tblStyle w:val="a2"/>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000" w:firstRow="0" w:lastRow="0" w:firstColumn="0" w:lastColumn="0" w:noHBand="0" w:noVBand="0"/>
      </w:tblPr>
      <w:tblGrid>
        <w:gridCol w:w="841"/>
        <w:gridCol w:w="1408"/>
        <w:gridCol w:w="6767"/>
      </w:tblGrid>
      <w:tr w:rsidR="00E74B7C" w:rsidRPr="00A522D9" w14:paraId="616E94B0" w14:textId="77777777" w:rsidTr="00596243">
        <w:trPr>
          <w:trHeight w:val="100"/>
        </w:trPr>
        <w:tc>
          <w:tcPr>
            <w:tcW w:w="466" w:type="pct"/>
            <w:shd w:val="clear" w:color="auto" w:fill="92CDDC"/>
          </w:tcPr>
          <w:p w14:paraId="76014427" w14:textId="77777777" w:rsidR="00E74B7C" w:rsidRDefault="00E74B7C" w:rsidP="008A6AB2">
            <w:pPr>
              <w:pStyle w:val="Normal1"/>
              <w:pBdr>
                <w:top w:val="nil"/>
                <w:left w:val="nil"/>
                <w:bottom w:val="nil"/>
                <w:right w:val="nil"/>
                <w:between w:val="nil"/>
              </w:pBdr>
              <w:jc w:val="center"/>
              <w:rPr>
                <w:rFonts w:ascii="Arial" w:eastAsia="Tahoma" w:hAnsi="Arial" w:cs="Arial"/>
                <w:b/>
                <w:color w:val="000000"/>
              </w:rPr>
            </w:pPr>
            <w:r w:rsidRPr="00A522D9">
              <w:rPr>
                <w:rFonts w:ascii="Arial" w:eastAsia="Tahoma" w:hAnsi="Arial" w:cs="Arial"/>
                <w:b/>
                <w:color w:val="000000"/>
              </w:rPr>
              <w:t>Score</w:t>
            </w:r>
          </w:p>
          <w:p w14:paraId="7FA3BEBD" w14:textId="364E5435" w:rsidR="008A6AB2" w:rsidRPr="00A522D9" w:rsidRDefault="008A6AB2" w:rsidP="008A6AB2">
            <w:pPr>
              <w:pStyle w:val="Normal1"/>
              <w:pBdr>
                <w:top w:val="nil"/>
                <w:left w:val="nil"/>
                <w:bottom w:val="nil"/>
                <w:right w:val="nil"/>
                <w:between w:val="nil"/>
              </w:pBdr>
              <w:jc w:val="center"/>
              <w:rPr>
                <w:rFonts w:ascii="Arial" w:eastAsia="Tahoma" w:hAnsi="Arial" w:cs="Arial"/>
                <w:b/>
                <w:color w:val="000000"/>
              </w:rPr>
            </w:pPr>
          </w:p>
        </w:tc>
        <w:tc>
          <w:tcPr>
            <w:tcW w:w="781" w:type="pct"/>
            <w:shd w:val="clear" w:color="auto" w:fill="92CDDC"/>
          </w:tcPr>
          <w:p w14:paraId="47D966E0" w14:textId="0A738C56" w:rsidR="00E74B7C" w:rsidRPr="00A522D9" w:rsidRDefault="00E74B7C" w:rsidP="008A6AB2">
            <w:pPr>
              <w:pStyle w:val="Normal1"/>
              <w:pBdr>
                <w:top w:val="nil"/>
                <w:left w:val="nil"/>
                <w:bottom w:val="nil"/>
                <w:right w:val="nil"/>
                <w:between w:val="nil"/>
              </w:pBdr>
              <w:jc w:val="center"/>
              <w:rPr>
                <w:rFonts w:ascii="Arial" w:eastAsia="Tahoma" w:hAnsi="Arial" w:cs="Arial"/>
                <w:color w:val="000000"/>
              </w:rPr>
            </w:pPr>
            <w:r w:rsidRPr="00A522D9">
              <w:rPr>
                <w:rFonts w:ascii="Arial" w:eastAsia="Tahoma" w:hAnsi="Arial" w:cs="Arial"/>
                <w:b/>
                <w:color w:val="000000"/>
              </w:rPr>
              <w:t>Comment</w:t>
            </w:r>
          </w:p>
        </w:tc>
        <w:tc>
          <w:tcPr>
            <w:tcW w:w="3753" w:type="pct"/>
            <w:shd w:val="clear" w:color="auto" w:fill="92CDDC"/>
          </w:tcPr>
          <w:p w14:paraId="7A4C6FEB" w14:textId="0DDB6F6D" w:rsidR="00E74B7C" w:rsidRPr="00A522D9" w:rsidRDefault="00E74B7C" w:rsidP="008A6AB2">
            <w:pPr>
              <w:pStyle w:val="Normal1"/>
              <w:pBdr>
                <w:top w:val="nil"/>
                <w:left w:val="nil"/>
                <w:bottom w:val="nil"/>
                <w:right w:val="nil"/>
                <w:between w:val="nil"/>
              </w:pBdr>
              <w:jc w:val="center"/>
              <w:rPr>
                <w:rFonts w:ascii="Arial" w:eastAsia="Tahoma" w:hAnsi="Arial" w:cs="Arial"/>
                <w:color w:val="000000"/>
              </w:rPr>
            </w:pPr>
            <w:r w:rsidRPr="00A522D9">
              <w:rPr>
                <w:rFonts w:ascii="Arial" w:eastAsia="Tahoma" w:hAnsi="Arial" w:cs="Arial"/>
                <w:b/>
                <w:color w:val="000000"/>
              </w:rPr>
              <w:t>Scoring Guidance</w:t>
            </w:r>
          </w:p>
        </w:tc>
      </w:tr>
      <w:tr w:rsidR="00E74B7C" w:rsidRPr="00A522D9" w14:paraId="0E9EC8EF" w14:textId="77777777" w:rsidTr="00596243">
        <w:trPr>
          <w:trHeight w:val="240"/>
        </w:trPr>
        <w:tc>
          <w:tcPr>
            <w:tcW w:w="466" w:type="pct"/>
            <w:shd w:val="clear" w:color="auto" w:fill="auto"/>
            <w:vAlign w:val="center"/>
          </w:tcPr>
          <w:p w14:paraId="6A4B09C3" w14:textId="77777777" w:rsidR="00E74B7C" w:rsidRPr="00A522D9" w:rsidRDefault="00E74B7C" w:rsidP="004B0D96">
            <w:pPr>
              <w:pStyle w:val="Normal1"/>
              <w:pBdr>
                <w:top w:val="nil"/>
                <w:left w:val="nil"/>
                <w:bottom w:val="nil"/>
                <w:right w:val="nil"/>
                <w:between w:val="nil"/>
              </w:pBdr>
              <w:jc w:val="center"/>
              <w:rPr>
                <w:rFonts w:ascii="Arial" w:eastAsia="Tahoma" w:hAnsi="Arial" w:cs="Arial"/>
                <w:b/>
                <w:color w:val="000000"/>
              </w:rPr>
            </w:pPr>
            <w:r w:rsidRPr="00A522D9">
              <w:rPr>
                <w:rFonts w:ascii="Arial" w:eastAsia="Tahoma" w:hAnsi="Arial" w:cs="Arial"/>
                <w:b/>
                <w:color w:val="000000"/>
              </w:rPr>
              <w:t>0</w:t>
            </w:r>
          </w:p>
        </w:tc>
        <w:tc>
          <w:tcPr>
            <w:tcW w:w="781" w:type="pct"/>
            <w:shd w:val="clear" w:color="auto" w:fill="auto"/>
            <w:vAlign w:val="center"/>
          </w:tcPr>
          <w:p w14:paraId="5BC27845" w14:textId="77777777" w:rsidR="00E74B7C" w:rsidRPr="00A522D9" w:rsidRDefault="00E74B7C" w:rsidP="004B0D96">
            <w:pPr>
              <w:pStyle w:val="Normal1"/>
              <w:pBdr>
                <w:top w:val="nil"/>
                <w:left w:val="nil"/>
                <w:bottom w:val="nil"/>
                <w:right w:val="nil"/>
                <w:between w:val="nil"/>
              </w:pBdr>
              <w:jc w:val="center"/>
              <w:rPr>
                <w:rFonts w:ascii="Arial" w:eastAsia="Tahoma" w:hAnsi="Arial" w:cs="Arial"/>
                <w:color w:val="000000"/>
              </w:rPr>
            </w:pPr>
            <w:r w:rsidRPr="00A522D9">
              <w:rPr>
                <w:rFonts w:ascii="Arial" w:eastAsia="Tahoma" w:hAnsi="Arial" w:cs="Arial"/>
                <w:color w:val="000000"/>
              </w:rPr>
              <w:t>Very Poor</w:t>
            </w:r>
          </w:p>
        </w:tc>
        <w:tc>
          <w:tcPr>
            <w:tcW w:w="3753" w:type="pct"/>
            <w:shd w:val="clear" w:color="auto" w:fill="auto"/>
          </w:tcPr>
          <w:p w14:paraId="4E8CE7A0" w14:textId="77777777" w:rsidR="00E74B7C" w:rsidRPr="00A522D9" w:rsidRDefault="00E74B7C" w:rsidP="004B0D96">
            <w:pPr>
              <w:pStyle w:val="Normal1"/>
              <w:pBdr>
                <w:top w:val="nil"/>
                <w:left w:val="nil"/>
                <w:bottom w:val="nil"/>
                <w:right w:val="nil"/>
                <w:between w:val="nil"/>
              </w:pBdr>
              <w:rPr>
                <w:rFonts w:ascii="Arial" w:eastAsia="Tahoma" w:hAnsi="Arial" w:cs="Arial"/>
                <w:color w:val="000000"/>
              </w:rPr>
            </w:pPr>
            <w:r w:rsidRPr="00A522D9">
              <w:rPr>
                <w:rFonts w:ascii="Arial" w:eastAsia="Tahoma" w:hAnsi="Arial" w:cs="Arial"/>
                <w:color w:val="000000"/>
              </w:rPr>
              <w:t xml:space="preserve">The standard of evidence is unacceptable or non-existent, or there is a failure to properly address the question. </w:t>
            </w:r>
          </w:p>
        </w:tc>
      </w:tr>
      <w:tr w:rsidR="00E74B7C" w:rsidRPr="00A522D9" w14:paraId="62B93B2B" w14:textId="77777777" w:rsidTr="00596243">
        <w:trPr>
          <w:trHeight w:val="240"/>
        </w:trPr>
        <w:tc>
          <w:tcPr>
            <w:tcW w:w="466" w:type="pct"/>
            <w:shd w:val="clear" w:color="auto" w:fill="auto"/>
            <w:vAlign w:val="center"/>
          </w:tcPr>
          <w:p w14:paraId="7C8F2A33" w14:textId="77777777" w:rsidR="00E74B7C" w:rsidRPr="00A522D9" w:rsidRDefault="00E74B7C" w:rsidP="004B0D96">
            <w:pPr>
              <w:pStyle w:val="Normal1"/>
              <w:pBdr>
                <w:top w:val="nil"/>
                <w:left w:val="nil"/>
                <w:bottom w:val="nil"/>
                <w:right w:val="nil"/>
                <w:between w:val="nil"/>
              </w:pBdr>
              <w:jc w:val="center"/>
              <w:rPr>
                <w:rFonts w:ascii="Arial" w:eastAsia="Tahoma" w:hAnsi="Arial" w:cs="Arial"/>
                <w:b/>
                <w:color w:val="000000"/>
              </w:rPr>
            </w:pPr>
            <w:r w:rsidRPr="00A522D9">
              <w:rPr>
                <w:rFonts w:ascii="Arial" w:eastAsia="Tahoma" w:hAnsi="Arial" w:cs="Arial"/>
                <w:b/>
                <w:color w:val="000000"/>
              </w:rPr>
              <w:t>2</w:t>
            </w:r>
          </w:p>
        </w:tc>
        <w:tc>
          <w:tcPr>
            <w:tcW w:w="781" w:type="pct"/>
            <w:shd w:val="clear" w:color="auto" w:fill="auto"/>
            <w:vAlign w:val="center"/>
          </w:tcPr>
          <w:p w14:paraId="1B52DB45" w14:textId="77777777" w:rsidR="00E74B7C" w:rsidRPr="00A522D9" w:rsidRDefault="00E74B7C" w:rsidP="004B0D96">
            <w:pPr>
              <w:pStyle w:val="Normal1"/>
              <w:pBdr>
                <w:top w:val="nil"/>
                <w:left w:val="nil"/>
                <w:bottom w:val="nil"/>
                <w:right w:val="nil"/>
                <w:between w:val="nil"/>
              </w:pBdr>
              <w:jc w:val="center"/>
              <w:rPr>
                <w:rFonts w:ascii="Arial" w:eastAsia="Tahoma" w:hAnsi="Arial" w:cs="Arial"/>
                <w:color w:val="000000"/>
              </w:rPr>
            </w:pPr>
            <w:r w:rsidRPr="00A522D9">
              <w:rPr>
                <w:rFonts w:ascii="Arial" w:eastAsia="Tahoma" w:hAnsi="Arial" w:cs="Arial"/>
                <w:color w:val="000000"/>
              </w:rPr>
              <w:t>Poor</w:t>
            </w:r>
          </w:p>
        </w:tc>
        <w:tc>
          <w:tcPr>
            <w:tcW w:w="3753" w:type="pct"/>
            <w:shd w:val="clear" w:color="auto" w:fill="auto"/>
          </w:tcPr>
          <w:p w14:paraId="54B2998B" w14:textId="77777777" w:rsidR="00E74B7C" w:rsidRPr="00A522D9" w:rsidRDefault="00E74B7C" w:rsidP="004B0D96">
            <w:pPr>
              <w:pStyle w:val="Normal1"/>
              <w:pBdr>
                <w:top w:val="nil"/>
                <w:left w:val="nil"/>
                <w:bottom w:val="nil"/>
                <w:right w:val="nil"/>
                <w:between w:val="nil"/>
              </w:pBdr>
              <w:rPr>
                <w:rFonts w:ascii="Arial" w:eastAsia="Tahoma" w:hAnsi="Arial" w:cs="Arial"/>
                <w:color w:val="000000"/>
              </w:rPr>
            </w:pPr>
            <w:r w:rsidRPr="00A522D9">
              <w:rPr>
                <w:rFonts w:ascii="Arial" w:eastAsia="Tahoma" w:hAnsi="Arial" w:cs="Arial"/>
                <w:color w:val="000000"/>
              </w:rPr>
              <w:t>The standard of evidence is deficient in certain areas where the details of relevant evidence require the reviewer to make assumptions.</w:t>
            </w:r>
          </w:p>
        </w:tc>
      </w:tr>
      <w:tr w:rsidR="00E74B7C" w:rsidRPr="00A522D9" w14:paraId="16F02EB1" w14:textId="77777777" w:rsidTr="00596243">
        <w:trPr>
          <w:trHeight w:val="240"/>
        </w:trPr>
        <w:tc>
          <w:tcPr>
            <w:tcW w:w="466" w:type="pct"/>
            <w:shd w:val="clear" w:color="auto" w:fill="auto"/>
            <w:vAlign w:val="center"/>
          </w:tcPr>
          <w:p w14:paraId="771FBA02" w14:textId="77777777" w:rsidR="00E74B7C" w:rsidRPr="00A522D9" w:rsidRDefault="00E74B7C" w:rsidP="004B0D96">
            <w:pPr>
              <w:pStyle w:val="Normal1"/>
              <w:pBdr>
                <w:top w:val="nil"/>
                <w:left w:val="nil"/>
                <w:bottom w:val="nil"/>
                <w:right w:val="nil"/>
                <w:between w:val="nil"/>
              </w:pBdr>
              <w:jc w:val="center"/>
              <w:rPr>
                <w:rFonts w:ascii="Arial" w:eastAsia="Tahoma" w:hAnsi="Arial" w:cs="Arial"/>
                <w:b/>
                <w:color w:val="000000"/>
              </w:rPr>
            </w:pPr>
            <w:r w:rsidRPr="00A522D9">
              <w:rPr>
                <w:rFonts w:ascii="Arial" w:eastAsia="Tahoma" w:hAnsi="Arial" w:cs="Arial"/>
                <w:b/>
                <w:color w:val="000000"/>
              </w:rPr>
              <w:t>4</w:t>
            </w:r>
          </w:p>
        </w:tc>
        <w:tc>
          <w:tcPr>
            <w:tcW w:w="781" w:type="pct"/>
            <w:shd w:val="clear" w:color="auto" w:fill="auto"/>
            <w:vAlign w:val="center"/>
          </w:tcPr>
          <w:p w14:paraId="172FD351" w14:textId="77777777" w:rsidR="00E74B7C" w:rsidRPr="00A522D9" w:rsidRDefault="00E74B7C" w:rsidP="004B0D96">
            <w:pPr>
              <w:pStyle w:val="Normal1"/>
              <w:pBdr>
                <w:top w:val="nil"/>
                <w:left w:val="nil"/>
                <w:bottom w:val="nil"/>
                <w:right w:val="nil"/>
                <w:between w:val="nil"/>
              </w:pBdr>
              <w:jc w:val="center"/>
              <w:rPr>
                <w:rFonts w:ascii="Arial" w:eastAsia="Tahoma" w:hAnsi="Arial" w:cs="Arial"/>
                <w:color w:val="000000"/>
              </w:rPr>
            </w:pPr>
            <w:r w:rsidRPr="00A522D9">
              <w:rPr>
                <w:rFonts w:ascii="Arial" w:eastAsia="Tahoma" w:hAnsi="Arial" w:cs="Arial"/>
                <w:color w:val="000000"/>
              </w:rPr>
              <w:t xml:space="preserve">Concerns </w:t>
            </w:r>
          </w:p>
        </w:tc>
        <w:tc>
          <w:tcPr>
            <w:tcW w:w="3753" w:type="pct"/>
            <w:shd w:val="clear" w:color="auto" w:fill="auto"/>
          </w:tcPr>
          <w:p w14:paraId="20CA962E" w14:textId="77777777" w:rsidR="00E74B7C" w:rsidRPr="00A522D9" w:rsidRDefault="00E74B7C" w:rsidP="004B0D96">
            <w:pPr>
              <w:pStyle w:val="Normal1"/>
              <w:pBdr>
                <w:top w:val="nil"/>
                <w:left w:val="nil"/>
                <w:bottom w:val="nil"/>
                <w:right w:val="nil"/>
                <w:between w:val="nil"/>
              </w:pBdr>
              <w:rPr>
                <w:rFonts w:ascii="Arial" w:eastAsia="Tahoma" w:hAnsi="Arial" w:cs="Arial"/>
                <w:color w:val="000000"/>
              </w:rPr>
            </w:pPr>
            <w:r w:rsidRPr="00A522D9">
              <w:rPr>
                <w:rFonts w:ascii="Arial" w:eastAsia="Tahoma" w:hAnsi="Arial" w:cs="Arial"/>
                <w:color w:val="000000"/>
              </w:rPr>
              <w:t>The standard of evidence is broadly acceptable but with noted concerns.</w:t>
            </w:r>
          </w:p>
        </w:tc>
      </w:tr>
      <w:tr w:rsidR="00E74B7C" w:rsidRPr="00A522D9" w14:paraId="48B6D59F" w14:textId="77777777" w:rsidTr="00596243">
        <w:trPr>
          <w:trHeight w:val="380"/>
        </w:trPr>
        <w:tc>
          <w:tcPr>
            <w:tcW w:w="466" w:type="pct"/>
            <w:shd w:val="clear" w:color="auto" w:fill="BFBFBF" w:themeFill="background1" w:themeFillShade="BF"/>
            <w:vAlign w:val="center"/>
          </w:tcPr>
          <w:p w14:paraId="173BF6D3" w14:textId="15371D77" w:rsidR="00E74B7C" w:rsidRPr="00A522D9" w:rsidRDefault="00E74B7C" w:rsidP="004B0D96">
            <w:pPr>
              <w:pStyle w:val="Normal1"/>
              <w:pBdr>
                <w:top w:val="nil"/>
                <w:left w:val="nil"/>
                <w:bottom w:val="nil"/>
                <w:right w:val="nil"/>
                <w:between w:val="nil"/>
              </w:pBdr>
              <w:jc w:val="center"/>
              <w:rPr>
                <w:rFonts w:ascii="Arial" w:eastAsia="Tahoma" w:hAnsi="Arial" w:cs="Arial"/>
                <w:b/>
                <w:color w:val="000000"/>
              </w:rPr>
            </w:pPr>
          </w:p>
        </w:tc>
        <w:tc>
          <w:tcPr>
            <w:tcW w:w="781" w:type="pct"/>
            <w:shd w:val="clear" w:color="auto" w:fill="BFBFBF" w:themeFill="background1" w:themeFillShade="BF"/>
            <w:vAlign w:val="center"/>
          </w:tcPr>
          <w:p w14:paraId="7278AACE" w14:textId="0B569FA4" w:rsidR="00E74B7C" w:rsidRPr="00A522D9" w:rsidRDefault="00E74B7C" w:rsidP="004B0D96">
            <w:pPr>
              <w:pStyle w:val="Normal1"/>
              <w:pBdr>
                <w:top w:val="nil"/>
                <w:left w:val="nil"/>
                <w:bottom w:val="nil"/>
                <w:right w:val="nil"/>
                <w:between w:val="nil"/>
              </w:pBdr>
              <w:jc w:val="center"/>
              <w:rPr>
                <w:rFonts w:ascii="Arial" w:eastAsia="Tahoma" w:hAnsi="Arial" w:cs="Arial"/>
                <w:color w:val="000000"/>
              </w:rPr>
            </w:pPr>
          </w:p>
        </w:tc>
        <w:tc>
          <w:tcPr>
            <w:tcW w:w="3753" w:type="pct"/>
            <w:shd w:val="clear" w:color="auto" w:fill="BFBFBF" w:themeFill="background1" w:themeFillShade="BF"/>
          </w:tcPr>
          <w:p w14:paraId="1A3D9CD8" w14:textId="2EF1BFC4" w:rsidR="00E74B7C" w:rsidRPr="00A522D9" w:rsidRDefault="00E74B7C" w:rsidP="004B0D96">
            <w:pPr>
              <w:pStyle w:val="Normal1"/>
              <w:pBdr>
                <w:top w:val="nil"/>
                <w:left w:val="nil"/>
                <w:bottom w:val="nil"/>
                <w:right w:val="nil"/>
                <w:between w:val="nil"/>
              </w:pBdr>
              <w:rPr>
                <w:rFonts w:ascii="Arial" w:eastAsia="Tahoma" w:hAnsi="Arial" w:cs="Arial"/>
                <w:color w:val="000000"/>
              </w:rPr>
            </w:pPr>
          </w:p>
        </w:tc>
      </w:tr>
      <w:tr w:rsidR="00E74B7C" w:rsidRPr="00A522D9" w14:paraId="19BB97E0" w14:textId="77777777" w:rsidTr="00596243">
        <w:trPr>
          <w:trHeight w:val="240"/>
        </w:trPr>
        <w:tc>
          <w:tcPr>
            <w:tcW w:w="466" w:type="pct"/>
            <w:shd w:val="clear" w:color="auto" w:fill="auto"/>
            <w:vAlign w:val="center"/>
          </w:tcPr>
          <w:p w14:paraId="292E15B8" w14:textId="77777777" w:rsidR="00E74B7C" w:rsidRPr="00A522D9" w:rsidRDefault="00E74B7C" w:rsidP="004B0D96">
            <w:pPr>
              <w:pStyle w:val="Normal1"/>
              <w:pBdr>
                <w:top w:val="nil"/>
                <w:left w:val="nil"/>
                <w:bottom w:val="nil"/>
                <w:right w:val="nil"/>
                <w:between w:val="nil"/>
              </w:pBdr>
              <w:jc w:val="center"/>
              <w:rPr>
                <w:rFonts w:ascii="Arial" w:eastAsia="Tahoma" w:hAnsi="Arial" w:cs="Arial"/>
                <w:b/>
                <w:color w:val="000000"/>
              </w:rPr>
            </w:pPr>
            <w:r w:rsidRPr="00A522D9">
              <w:rPr>
                <w:rFonts w:ascii="Arial" w:eastAsia="Tahoma" w:hAnsi="Arial" w:cs="Arial"/>
                <w:b/>
                <w:color w:val="000000"/>
              </w:rPr>
              <w:t>8</w:t>
            </w:r>
          </w:p>
        </w:tc>
        <w:tc>
          <w:tcPr>
            <w:tcW w:w="781" w:type="pct"/>
            <w:shd w:val="clear" w:color="auto" w:fill="auto"/>
            <w:vAlign w:val="center"/>
          </w:tcPr>
          <w:p w14:paraId="68040F54" w14:textId="77777777" w:rsidR="00E74B7C" w:rsidRPr="00A522D9" w:rsidRDefault="00E74B7C" w:rsidP="004B0D96">
            <w:pPr>
              <w:pStyle w:val="Normal1"/>
              <w:pBdr>
                <w:top w:val="nil"/>
                <w:left w:val="nil"/>
                <w:bottom w:val="nil"/>
                <w:right w:val="nil"/>
                <w:between w:val="nil"/>
              </w:pBdr>
              <w:jc w:val="center"/>
              <w:rPr>
                <w:rFonts w:ascii="Arial" w:eastAsia="Tahoma" w:hAnsi="Arial" w:cs="Arial"/>
                <w:color w:val="000000"/>
              </w:rPr>
            </w:pPr>
            <w:r w:rsidRPr="00A522D9">
              <w:rPr>
                <w:rFonts w:ascii="Arial" w:eastAsia="Tahoma" w:hAnsi="Arial" w:cs="Arial"/>
                <w:color w:val="000000"/>
              </w:rPr>
              <w:t xml:space="preserve">Good </w:t>
            </w:r>
          </w:p>
        </w:tc>
        <w:tc>
          <w:tcPr>
            <w:tcW w:w="3753" w:type="pct"/>
            <w:shd w:val="clear" w:color="auto" w:fill="auto"/>
          </w:tcPr>
          <w:p w14:paraId="7ECD0166" w14:textId="77777777" w:rsidR="00E74B7C" w:rsidRPr="00A522D9" w:rsidRDefault="00E74B7C" w:rsidP="004B0D96">
            <w:pPr>
              <w:pStyle w:val="Normal1"/>
              <w:pBdr>
                <w:top w:val="nil"/>
                <w:left w:val="nil"/>
                <w:bottom w:val="nil"/>
                <w:right w:val="nil"/>
                <w:between w:val="nil"/>
              </w:pBdr>
              <w:rPr>
                <w:rFonts w:ascii="Arial" w:eastAsia="Tahoma" w:hAnsi="Arial" w:cs="Arial"/>
                <w:color w:val="000000"/>
              </w:rPr>
            </w:pPr>
            <w:r w:rsidRPr="00A522D9">
              <w:rPr>
                <w:rFonts w:ascii="Arial" w:eastAsia="Tahoma" w:hAnsi="Arial" w:cs="Arial"/>
                <w:color w:val="000000"/>
              </w:rPr>
              <w:t xml:space="preserve">Question is addressed in full and contains a good level of detail that fully meets requirements. </w:t>
            </w:r>
          </w:p>
        </w:tc>
      </w:tr>
      <w:tr w:rsidR="00E74B7C" w:rsidRPr="00A522D9" w14:paraId="465661F0" w14:textId="77777777" w:rsidTr="00596243">
        <w:trPr>
          <w:trHeight w:val="540"/>
        </w:trPr>
        <w:tc>
          <w:tcPr>
            <w:tcW w:w="466" w:type="pct"/>
            <w:shd w:val="clear" w:color="auto" w:fill="auto"/>
            <w:vAlign w:val="center"/>
          </w:tcPr>
          <w:p w14:paraId="4CBE1C8E" w14:textId="77777777" w:rsidR="00E74B7C" w:rsidRPr="00A522D9" w:rsidRDefault="00E74B7C" w:rsidP="004B0D96">
            <w:pPr>
              <w:pStyle w:val="Normal1"/>
              <w:pBdr>
                <w:top w:val="nil"/>
                <w:left w:val="nil"/>
                <w:bottom w:val="nil"/>
                <w:right w:val="nil"/>
                <w:between w:val="nil"/>
              </w:pBdr>
              <w:jc w:val="center"/>
              <w:rPr>
                <w:rFonts w:ascii="Arial" w:eastAsia="Tahoma" w:hAnsi="Arial" w:cs="Arial"/>
                <w:b/>
                <w:color w:val="000000"/>
              </w:rPr>
            </w:pPr>
            <w:r w:rsidRPr="00A522D9">
              <w:rPr>
                <w:rFonts w:ascii="Arial" w:eastAsia="Tahoma" w:hAnsi="Arial" w:cs="Arial"/>
                <w:b/>
                <w:color w:val="000000"/>
              </w:rPr>
              <w:t xml:space="preserve">10 </w:t>
            </w:r>
          </w:p>
        </w:tc>
        <w:tc>
          <w:tcPr>
            <w:tcW w:w="781" w:type="pct"/>
            <w:shd w:val="clear" w:color="auto" w:fill="auto"/>
            <w:vAlign w:val="center"/>
          </w:tcPr>
          <w:p w14:paraId="345A458F" w14:textId="77777777" w:rsidR="00E74B7C" w:rsidRPr="00A522D9" w:rsidRDefault="00E74B7C" w:rsidP="004B0D96">
            <w:pPr>
              <w:pStyle w:val="Normal1"/>
              <w:pBdr>
                <w:top w:val="nil"/>
                <w:left w:val="nil"/>
                <w:bottom w:val="nil"/>
                <w:right w:val="nil"/>
                <w:between w:val="nil"/>
              </w:pBdr>
              <w:jc w:val="center"/>
              <w:rPr>
                <w:rFonts w:ascii="Arial" w:eastAsia="Tahoma" w:hAnsi="Arial" w:cs="Arial"/>
                <w:color w:val="000000"/>
              </w:rPr>
            </w:pPr>
            <w:r w:rsidRPr="00A522D9">
              <w:rPr>
                <w:rFonts w:ascii="Arial" w:eastAsia="Tahoma" w:hAnsi="Arial" w:cs="Arial"/>
                <w:color w:val="000000"/>
              </w:rPr>
              <w:t xml:space="preserve">Excellent </w:t>
            </w:r>
          </w:p>
        </w:tc>
        <w:tc>
          <w:tcPr>
            <w:tcW w:w="3753" w:type="pct"/>
            <w:shd w:val="clear" w:color="auto" w:fill="auto"/>
          </w:tcPr>
          <w:p w14:paraId="062B4DDA" w14:textId="77777777" w:rsidR="00E74B7C" w:rsidRPr="00A522D9" w:rsidRDefault="00E74B7C" w:rsidP="004B0D96">
            <w:pPr>
              <w:pStyle w:val="Normal1"/>
              <w:pBdr>
                <w:top w:val="nil"/>
                <w:left w:val="nil"/>
                <w:bottom w:val="nil"/>
                <w:right w:val="nil"/>
                <w:between w:val="nil"/>
              </w:pBdr>
              <w:rPr>
                <w:rFonts w:ascii="Arial" w:eastAsia="Tahoma" w:hAnsi="Arial" w:cs="Arial"/>
                <w:color w:val="000000"/>
              </w:rPr>
            </w:pPr>
            <w:r w:rsidRPr="00A522D9">
              <w:rPr>
                <w:rFonts w:ascii="Arial" w:eastAsia="Tahoma" w:hAnsi="Arial" w:cs="Arial"/>
                <w:color w:val="000000"/>
              </w:rPr>
              <w:t xml:space="preserve">The standard of evidence demonstrates strengths, no errors, weaknesses or omissions and exceeds requirements in some or all respects. Response adds value and may contain some innovation. </w:t>
            </w:r>
          </w:p>
        </w:tc>
      </w:tr>
    </w:tbl>
    <w:p w14:paraId="175C09F2" w14:textId="29A07046" w:rsidR="00E74B7C" w:rsidRDefault="00E74B7C" w:rsidP="00E74B7C">
      <w:pPr>
        <w:pStyle w:val="Normal1"/>
        <w:pBdr>
          <w:top w:val="nil"/>
          <w:left w:val="nil"/>
          <w:bottom w:val="nil"/>
          <w:right w:val="nil"/>
          <w:between w:val="nil"/>
        </w:pBdr>
        <w:rPr>
          <w:color w:val="000000"/>
          <w:sz w:val="20"/>
          <w:szCs w:val="20"/>
        </w:rPr>
      </w:pPr>
    </w:p>
    <w:p w14:paraId="0AFFFAAF" w14:textId="1940C978" w:rsidR="008A6AB2" w:rsidRDefault="008A6AB2" w:rsidP="00E74B7C">
      <w:pPr>
        <w:pStyle w:val="Normal1"/>
        <w:pBdr>
          <w:top w:val="nil"/>
          <w:left w:val="nil"/>
          <w:bottom w:val="nil"/>
          <w:right w:val="nil"/>
          <w:between w:val="nil"/>
        </w:pBdr>
        <w:rPr>
          <w:color w:val="000000"/>
          <w:sz w:val="20"/>
          <w:szCs w:val="20"/>
        </w:rPr>
      </w:pPr>
    </w:p>
    <w:p w14:paraId="41F6B409" w14:textId="0920A402" w:rsidR="008A6AB2" w:rsidRDefault="008A6AB2" w:rsidP="00E74B7C">
      <w:pPr>
        <w:pStyle w:val="Normal1"/>
        <w:pBdr>
          <w:top w:val="nil"/>
          <w:left w:val="nil"/>
          <w:bottom w:val="nil"/>
          <w:right w:val="nil"/>
          <w:between w:val="nil"/>
        </w:pBdr>
        <w:rPr>
          <w:color w:val="000000"/>
          <w:sz w:val="20"/>
          <w:szCs w:val="20"/>
        </w:rPr>
      </w:pPr>
    </w:p>
    <w:p w14:paraId="4440976D" w14:textId="77777777" w:rsidR="009F5EEA" w:rsidRPr="00A522D9" w:rsidRDefault="009F5EEA" w:rsidP="00E74B7C">
      <w:pPr>
        <w:pStyle w:val="Normal1"/>
        <w:pBdr>
          <w:top w:val="nil"/>
          <w:left w:val="nil"/>
          <w:bottom w:val="nil"/>
          <w:right w:val="nil"/>
          <w:between w:val="nil"/>
        </w:pBdr>
        <w:rPr>
          <w:color w:val="000000"/>
          <w:sz w:val="20"/>
          <w:szCs w:val="20"/>
        </w:rPr>
      </w:pPr>
    </w:p>
    <w:p w14:paraId="3279B29A" w14:textId="72CE1051" w:rsidR="00044F64" w:rsidRPr="00A522D9" w:rsidRDefault="007B5D76" w:rsidP="00044F64">
      <w:pPr>
        <w:pStyle w:val="Normal1"/>
        <w:jc w:val="both"/>
        <w:rPr>
          <w:b/>
          <w:color w:val="000000"/>
          <w:sz w:val="20"/>
          <w:szCs w:val="20"/>
          <w:u w:val="single"/>
        </w:rPr>
      </w:pPr>
      <w:bookmarkStart w:id="5" w:name="_Hlk2371714"/>
      <w:r>
        <w:rPr>
          <w:b/>
          <w:color w:val="000000"/>
          <w:sz w:val="20"/>
          <w:szCs w:val="20"/>
          <w:u w:val="single"/>
        </w:rPr>
        <w:t>Stage</w:t>
      </w:r>
      <w:r w:rsidR="005132A6">
        <w:rPr>
          <w:b/>
          <w:color w:val="000000"/>
          <w:sz w:val="20"/>
          <w:szCs w:val="20"/>
          <w:u w:val="single"/>
        </w:rPr>
        <w:t xml:space="preserve"> 1</w:t>
      </w:r>
      <w:r w:rsidR="00044F64" w:rsidRPr="00A522D9">
        <w:rPr>
          <w:b/>
          <w:color w:val="000000"/>
          <w:sz w:val="20"/>
          <w:szCs w:val="20"/>
          <w:u w:val="single"/>
        </w:rPr>
        <w:t xml:space="preserve">: </w:t>
      </w:r>
    </w:p>
    <w:p w14:paraId="01C593E4" w14:textId="22D0A7AC" w:rsidR="00044F64" w:rsidRPr="00A522D9" w:rsidRDefault="00044F64" w:rsidP="00044F64">
      <w:pPr>
        <w:pStyle w:val="Normal1"/>
        <w:jc w:val="both"/>
        <w:rPr>
          <w:color w:val="000000"/>
          <w:sz w:val="20"/>
          <w:szCs w:val="20"/>
        </w:rPr>
      </w:pPr>
      <w:r w:rsidRPr="00A522D9">
        <w:rPr>
          <w:color w:val="000000"/>
          <w:sz w:val="20"/>
          <w:szCs w:val="20"/>
        </w:rPr>
        <w:t>All submissions will be checked for compliance with tender requirements and calculation errors where possible.</w:t>
      </w:r>
      <w:r w:rsidR="00BA2557">
        <w:rPr>
          <w:color w:val="000000"/>
          <w:sz w:val="20"/>
          <w:szCs w:val="20"/>
        </w:rPr>
        <w:t xml:space="preserve"> </w:t>
      </w:r>
      <w:r w:rsidRPr="00A522D9">
        <w:rPr>
          <w:color w:val="000000"/>
          <w:sz w:val="20"/>
          <w:szCs w:val="20"/>
        </w:rPr>
        <w:t xml:space="preserve">Incomplete; qualified bids or those failing to comply with any part of </w:t>
      </w:r>
      <w:r w:rsidR="00BA2557">
        <w:rPr>
          <w:color w:val="000000"/>
          <w:sz w:val="20"/>
          <w:szCs w:val="20"/>
        </w:rPr>
        <w:t xml:space="preserve">the submission criteria </w:t>
      </w:r>
      <w:r w:rsidRPr="00A522D9">
        <w:rPr>
          <w:color w:val="000000"/>
          <w:sz w:val="20"/>
          <w:szCs w:val="20"/>
        </w:rPr>
        <w:t xml:space="preserve">will be excluded at this stage. </w:t>
      </w:r>
    </w:p>
    <w:p w14:paraId="13C7526B" w14:textId="77777777" w:rsidR="00044F64" w:rsidRPr="00A522D9" w:rsidRDefault="00044F64" w:rsidP="00044F64">
      <w:pPr>
        <w:pStyle w:val="Normal1"/>
        <w:jc w:val="both"/>
        <w:rPr>
          <w:color w:val="000000"/>
          <w:sz w:val="20"/>
          <w:szCs w:val="20"/>
        </w:rPr>
      </w:pPr>
    </w:p>
    <w:p w14:paraId="60B19C60" w14:textId="77777777" w:rsidR="00044F64" w:rsidRPr="00A522D9" w:rsidRDefault="00044F64" w:rsidP="00044F64">
      <w:pPr>
        <w:pStyle w:val="Normal1"/>
        <w:jc w:val="both"/>
        <w:rPr>
          <w:color w:val="000000"/>
          <w:sz w:val="20"/>
          <w:szCs w:val="20"/>
        </w:rPr>
      </w:pPr>
      <w:r w:rsidRPr="00A522D9">
        <w:rPr>
          <w:color w:val="000000"/>
          <w:sz w:val="20"/>
          <w:szCs w:val="20"/>
        </w:rPr>
        <w:t xml:space="preserve">The Client also reserves the right to exclude from the procurement any Bidder that is found to have provided false information or has misrepresented themselves during the procurement process.  </w:t>
      </w:r>
    </w:p>
    <w:p w14:paraId="1892A771" w14:textId="77777777" w:rsidR="0006284B" w:rsidRPr="00A522D9" w:rsidRDefault="0006284B" w:rsidP="00044F64">
      <w:pPr>
        <w:pStyle w:val="Normal1"/>
        <w:jc w:val="both"/>
        <w:rPr>
          <w:color w:val="000000"/>
          <w:sz w:val="20"/>
          <w:szCs w:val="20"/>
        </w:rPr>
      </w:pPr>
    </w:p>
    <w:p w14:paraId="731DD1E7" w14:textId="77777777" w:rsidR="00044F64" w:rsidRPr="00A522D9" w:rsidRDefault="00044F64" w:rsidP="00044F64">
      <w:pPr>
        <w:pStyle w:val="Normal1"/>
        <w:jc w:val="both"/>
        <w:rPr>
          <w:b/>
          <w:color w:val="000000"/>
          <w:sz w:val="20"/>
          <w:szCs w:val="20"/>
          <w:u w:val="single"/>
        </w:rPr>
      </w:pPr>
      <w:r w:rsidRPr="00A522D9">
        <w:rPr>
          <w:b/>
          <w:color w:val="000000"/>
          <w:sz w:val="20"/>
          <w:szCs w:val="20"/>
          <w:u w:val="single"/>
        </w:rPr>
        <w:t xml:space="preserve">Stage 2: </w:t>
      </w:r>
    </w:p>
    <w:p w14:paraId="5A0A7B62" w14:textId="77777777" w:rsidR="00044F64" w:rsidRPr="00A522D9" w:rsidRDefault="00044F64" w:rsidP="00044F64">
      <w:pPr>
        <w:pStyle w:val="Normal1"/>
        <w:jc w:val="both"/>
        <w:rPr>
          <w:color w:val="000000"/>
          <w:sz w:val="20"/>
          <w:szCs w:val="20"/>
        </w:rPr>
      </w:pPr>
      <w:r w:rsidRPr="00A522D9">
        <w:rPr>
          <w:color w:val="000000"/>
          <w:sz w:val="20"/>
          <w:szCs w:val="20"/>
        </w:rPr>
        <w:t xml:space="preserve">At stage 2, bids will be evaluated in accordance with the criteria contained herein in order to formulate a total Bidder score. </w:t>
      </w:r>
    </w:p>
    <w:p w14:paraId="5F2C512A" w14:textId="77777777" w:rsidR="00044F64" w:rsidRPr="00A522D9" w:rsidRDefault="00044F64" w:rsidP="00044F64">
      <w:pPr>
        <w:pStyle w:val="Normal1"/>
        <w:jc w:val="both"/>
        <w:rPr>
          <w:color w:val="000000"/>
          <w:sz w:val="20"/>
          <w:szCs w:val="20"/>
        </w:rPr>
      </w:pPr>
    </w:p>
    <w:p w14:paraId="4232AE0C" w14:textId="4804B746" w:rsidR="00044F64" w:rsidRPr="00A522D9" w:rsidRDefault="00044F64" w:rsidP="00044F64">
      <w:pPr>
        <w:pStyle w:val="Normal1"/>
        <w:jc w:val="both"/>
        <w:rPr>
          <w:color w:val="000000"/>
          <w:sz w:val="20"/>
          <w:szCs w:val="20"/>
        </w:rPr>
      </w:pPr>
      <w:r w:rsidRPr="00A522D9">
        <w:rPr>
          <w:color w:val="000000"/>
          <w:sz w:val="20"/>
          <w:szCs w:val="20"/>
        </w:rPr>
        <w:t xml:space="preserve">Procure </w:t>
      </w:r>
      <w:r w:rsidR="0006284B" w:rsidRPr="00A522D9">
        <w:rPr>
          <w:color w:val="000000"/>
          <w:sz w:val="20"/>
          <w:szCs w:val="20"/>
        </w:rPr>
        <w:t>Plus reserves</w:t>
      </w:r>
      <w:r w:rsidRPr="00A522D9">
        <w:rPr>
          <w:color w:val="000000"/>
          <w:sz w:val="20"/>
          <w:szCs w:val="20"/>
        </w:rPr>
        <w:t xml:space="preserve"> the right to request clarification from Bidders where necessary to complete the evaluation of the tender. The timeframe for providing a response to a clarification raised, may be short but must be met for the evaluation to be completed on time. </w:t>
      </w:r>
    </w:p>
    <w:p w14:paraId="2F661093" w14:textId="77777777" w:rsidR="00BD495D" w:rsidRPr="00A522D9" w:rsidRDefault="00BD495D" w:rsidP="00044F64">
      <w:pPr>
        <w:pStyle w:val="Normal1"/>
        <w:jc w:val="both"/>
        <w:rPr>
          <w:color w:val="000000"/>
          <w:sz w:val="20"/>
          <w:szCs w:val="20"/>
        </w:rPr>
      </w:pPr>
    </w:p>
    <w:p w14:paraId="6C750E40" w14:textId="4DD0CBE6" w:rsidR="00044F64" w:rsidRPr="00A522D9" w:rsidRDefault="00044F64" w:rsidP="00044F64">
      <w:pPr>
        <w:pStyle w:val="Normal1"/>
        <w:jc w:val="both"/>
        <w:rPr>
          <w:b/>
          <w:color w:val="000000"/>
          <w:sz w:val="20"/>
          <w:szCs w:val="20"/>
          <w:u w:val="single"/>
        </w:rPr>
      </w:pPr>
      <w:r w:rsidRPr="00A522D9">
        <w:rPr>
          <w:b/>
          <w:color w:val="000000"/>
          <w:sz w:val="20"/>
          <w:szCs w:val="20"/>
          <w:u w:val="single"/>
        </w:rPr>
        <w:t xml:space="preserve">Stage </w:t>
      </w:r>
      <w:r w:rsidR="005132A6">
        <w:rPr>
          <w:b/>
          <w:color w:val="000000"/>
          <w:sz w:val="20"/>
          <w:szCs w:val="20"/>
          <w:u w:val="single"/>
        </w:rPr>
        <w:t>3</w:t>
      </w:r>
      <w:r w:rsidRPr="00A522D9">
        <w:rPr>
          <w:b/>
          <w:color w:val="000000"/>
          <w:sz w:val="20"/>
          <w:szCs w:val="20"/>
          <w:u w:val="single"/>
        </w:rPr>
        <w:t>:</w:t>
      </w:r>
    </w:p>
    <w:p w14:paraId="61B0964C" w14:textId="77777777" w:rsidR="00044F64" w:rsidRPr="00A522D9" w:rsidRDefault="00044F64" w:rsidP="00044F64">
      <w:pPr>
        <w:pStyle w:val="Normal1"/>
        <w:jc w:val="both"/>
        <w:rPr>
          <w:color w:val="000000"/>
          <w:sz w:val="20"/>
          <w:szCs w:val="20"/>
        </w:rPr>
      </w:pPr>
      <w:r w:rsidRPr="00A522D9">
        <w:rPr>
          <w:color w:val="000000"/>
          <w:sz w:val="20"/>
          <w:szCs w:val="20"/>
        </w:rPr>
        <w:t xml:space="preserve">All Bidders will then be notified by letter sent by email of the results of their bid; including their scores and relevant position in relation to the winning bid. </w:t>
      </w:r>
    </w:p>
    <w:p w14:paraId="4E82D4EC" w14:textId="77777777" w:rsidR="00044F64" w:rsidRPr="00A522D9" w:rsidRDefault="00044F64" w:rsidP="00044F64">
      <w:pPr>
        <w:pStyle w:val="Normal1"/>
        <w:jc w:val="both"/>
        <w:rPr>
          <w:color w:val="000000"/>
          <w:sz w:val="20"/>
          <w:szCs w:val="20"/>
        </w:rPr>
      </w:pPr>
    </w:p>
    <w:p w14:paraId="0C2F507B" w14:textId="77777777" w:rsidR="00044F64" w:rsidRPr="00A522D9" w:rsidRDefault="00044F64" w:rsidP="00044F64">
      <w:pPr>
        <w:pStyle w:val="Normal1"/>
        <w:jc w:val="both"/>
        <w:rPr>
          <w:color w:val="FF0000"/>
          <w:sz w:val="20"/>
          <w:szCs w:val="20"/>
        </w:rPr>
      </w:pPr>
      <w:r w:rsidRPr="00A522D9">
        <w:rPr>
          <w:color w:val="000000"/>
          <w:sz w:val="20"/>
          <w:szCs w:val="20"/>
        </w:rPr>
        <w:t>Bidders may request feedback, up to 5-days post notifications being issued.</w:t>
      </w:r>
      <w:bookmarkEnd w:id="5"/>
    </w:p>
    <w:p w14:paraId="49E8BDFD" w14:textId="7C937F90" w:rsidR="001918B3" w:rsidRDefault="001918B3" w:rsidP="00044F64">
      <w:pPr>
        <w:pStyle w:val="Normal1"/>
        <w:jc w:val="both"/>
        <w:rPr>
          <w:b/>
          <w:color w:val="000000"/>
          <w:sz w:val="20"/>
          <w:szCs w:val="20"/>
          <w:u w:val="single"/>
        </w:rPr>
      </w:pPr>
    </w:p>
    <w:p w14:paraId="4191C514" w14:textId="77777777" w:rsidR="009F5EEA" w:rsidRPr="00A522D9" w:rsidRDefault="009F5EEA" w:rsidP="00044F64">
      <w:pPr>
        <w:pStyle w:val="Normal1"/>
        <w:jc w:val="both"/>
        <w:rPr>
          <w:b/>
          <w:color w:val="000000"/>
          <w:sz w:val="20"/>
          <w:szCs w:val="20"/>
          <w:u w:val="single"/>
        </w:rPr>
      </w:pPr>
    </w:p>
    <w:p w14:paraId="0FF8A60C" w14:textId="77777777" w:rsidR="00044F64" w:rsidRPr="00A522D9" w:rsidRDefault="00044F64" w:rsidP="00044F64">
      <w:pPr>
        <w:pStyle w:val="Normal1"/>
        <w:jc w:val="both"/>
        <w:rPr>
          <w:b/>
          <w:color w:val="000000"/>
          <w:sz w:val="20"/>
          <w:szCs w:val="20"/>
          <w:u w:val="single"/>
        </w:rPr>
      </w:pPr>
      <w:r w:rsidRPr="00A522D9">
        <w:rPr>
          <w:b/>
          <w:color w:val="000000"/>
          <w:sz w:val="20"/>
          <w:szCs w:val="20"/>
          <w:u w:val="single"/>
        </w:rPr>
        <w:t xml:space="preserve">Appointment </w:t>
      </w:r>
    </w:p>
    <w:p w14:paraId="5106CEA9" w14:textId="77777777" w:rsidR="00044F64" w:rsidRPr="00A522D9" w:rsidRDefault="00044F64" w:rsidP="00044F64">
      <w:pPr>
        <w:pStyle w:val="Normal1"/>
        <w:jc w:val="both"/>
        <w:rPr>
          <w:color w:val="000000"/>
          <w:sz w:val="20"/>
          <w:szCs w:val="20"/>
        </w:rPr>
      </w:pPr>
    </w:p>
    <w:p w14:paraId="0A63919F" w14:textId="719D11C8" w:rsidR="00E74B7C" w:rsidRPr="00A522D9" w:rsidRDefault="000C67EE" w:rsidP="00044F64">
      <w:pPr>
        <w:pStyle w:val="Normal1"/>
        <w:pBdr>
          <w:top w:val="nil"/>
          <w:left w:val="nil"/>
          <w:bottom w:val="nil"/>
          <w:right w:val="nil"/>
          <w:between w:val="nil"/>
        </w:pBdr>
        <w:jc w:val="both"/>
        <w:rPr>
          <w:color w:val="000000"/>
          <w:sz w:val="20"/>
          <w:szCs w:val="20"/>
        </w:rPr>
      </w:pPr>
      <w:r>
        <w:rPr>
          <w:color w:val="000000"/>
          <w:sz w:val="20"/>
          <w:szCs w:val="20"/>
        </w:rPr>
        <w:t>Procure Plus</w:t>
      </w:r>
      <w:r w:rsidR="00044F64" w:rsidRPr="00A522D9">
        <w:rPr>
          <w:color w:val="000000"/>
          <w:sz w:val="20"/>
          <w:szCs w:val="20"/>
        </w:rPr>
        <w:t xml:space="preserve"> reserves the right to appoint service providers on the following basis:</w:t>
      </w:r>
    </w:p>
    <w:p w14:paraId="0FC7E303" w14:textId="77777777" w:rsidR="00044F64" w:rsidRPr="00A522D9" w:rsidRDefault="00044F64" w:rsidP="00044F64">
      <w:pPr>
        <w:pStyle w:val="Normal1"/>
        <w:pBdr>
          <w:top w:val="nil"/>
          <w:left w:val="nil"/>
          <w:bottom w:val="nil"/>
          <w:right w:val="nil"/>
          <w:between w:val="nil"/>
        </w:pBdr>
        <w:jc w:val="both"/>
        <w:rPr>
          <w:color w:val="000000"/>
          <w:sz w:val="20"/>
          <w:szCs w:val="20"/>
        </w:rPr>
      </w:pPr>
    </w:p>
    <w:tbl>
      <w:tblPr>
        <w:tblStyle w:val="a3"/>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00" w:firstRow="0" w:lastRow="0" w:firstColumn="0" w:lastColumn="0" w:noHBand="0" w:noVBand="1"/>
      </w:tblPr>
      <w:tblGrid>
        <w:gridCol w:w="988"/>
        <w:gridCol w:w="8028"/>
      </w:tblGrid>
      <w:tr w:rsidR="00E74B7C" w:rsidRPr="00A522D9" w14:paraId="42E44AA5" w14:textId="77777777" w:rsidTr="0082414A">
        <w:trPr>
          <w:trHeight w:val="240"/>
        </w:trPr>
        <w:tc>
          <w:tcPr>
            <w:tcW w:w="548" w:type="pct"/>
            <w:shd w:val="clear" w:color="auto" w:fill="9CC3E5"/>
          </w:tcPr>
          <w:p w14:paraId="28D633A4" w14:textId="77777777" w:rsidR="00E74B7C" w:rsidRPr="00A522D9" w:rsidRDefault="00E74B7C" w:rsidP="004B0D96">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 xml:space="preserve">Options </w:t>
            </w:r>
          </w:p>
        </w:tc>
        <w:tc>
          <w:tcPr>
            <w:tcW w:w="4452" w:type="pct"/>
            <w:shd w:val="clear" w:color="auto" w:fill="9CC3E5"/>
          </w:tcPr>
          <w:p w14:paraId="3C87DADE" w14:textId="77777777" w:rsidR="00E74B7C" w:rsidRPr="00A522D9" w:rsidRDefault="00E74B7C" w:rsidP="004B0D96">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 xml:space="preserve">Appointment </w:t>
            </w:r>
          </w:p>
        </w:tc>
      </w:tr>
      <w:tr w:rsidR="00E74B7C" w:rsidRPr="00A522D9" w14:paraId="354B063A" w14:textId="77777777" w:rsidTr="0082414A">
        <w:trPr>
          <w:trHeight w:val="480"/>
        </w:trPr>
        <w:tc>
          <w:tcPr>
            <w:tcW w:w="548" w:type="pct"/>
          </w:tcPr>
          <w:p w14:paraId="4B10672B" w14:textId="77777777" w:rsidR="00E74B7C" w:rsidRPr="00A522D9" w:rsidRDefault="00E74B7C" w:rsidP="004B0D96">
            <w:pPr>
              <w:pStyle w:val="Normal1"/>
              <w:pBdr>
                <w:top w:val="nil"/>
                <w:left w:val="nil"/>
                <w:bottom w:val="nil"/>
                <w:right w:val="nil"/>
                <w:between w:val="nil"/>
              </w:pBdr>
              <w:jc w:val="both"/>
              <w:rPr>
                <w:rFonts w:ascii="Arial" w:eastAsia="Arial" w:hAnsi="Arial" w:cs="Arial"/>
                <w:b/>
                <w:color w:val="000000"/>
              </w:rPr>
            </w:pPr>
            <w:r w:rsidRPr="00A522D9">
              <w:rPr>
                <w:rFonts w:ascii="Arial" w:eastAsia="Arial" w:hAnsi="Arial" w:cs="Arial"/>
                <w:b/>
                <w:color w:val="000000"/>
              </w:rPr>
              <w:t>1</w:t>
            </w:r>
          </w:p>
        </w:tc>
        <w:tc>
          <w:tcPr>
            <w:tcW w:w="4452" w:type="pct"/>
          </w:tcPr>
          <w:p w14:paraId="689E2699" w14:textId="1A6A9BE5" w:rsidR="00E74B7C" w:rsidRPr="00A522D9" w:rsidRDefault="00E448D4" w:rsidP="00D07BC4">
            <w:pPr>
              <w:pStyle w:val="Default"/>
              <w:jc w:val="both"/>
              <w:rPr>
                <w:rFonts w:ascii="Arial" w:eastAsia="Arial" w:hAnsi="Arial" w:cs="Arial"/>
                <w:sz w:val="20"/>
                <w:szCs w:val="20"/>
              </w:rPr>
            </w:pPr>
            <w:r w:rsidRPr="00A522D9">
              <w:rPr>
                <w:rFonts w:ascii="Arial" w:eastAsia="Arial" w:hAnsi="Arial" w:cs="Arial"/>
                <w:sz w:val="20"/>
                <w:szCs w:val="20"/>
              </w:rPr>
              <w:t xml:space="preserve">The appointment of one </w:t>
            </w:r>
            <w:r w:rsidR="0082414A">
              <w:rPr>
                <w:rFonts w:ascii="Arial" w:eastAsia="Arial" w:hAnsi="Arial" w:cs="Arial"/>
                <w:sz w:val="20"/>
                <w:szCs w:val="20"/>
              </w:rPr>
              <w:t>Consultant</w:t>
            </w:r>
            <w:r w:rsidRPr="00A522D9">
              <w:rPr>
                <w:rFonts w:ascii="Arial" w:eastAsia="Arial" w:hAnsi="Arial" w:cs="Arial"/>
                <w:sz w:val="20"/>
                <w:szCs w:val="20"/>
              </w:rPr>
              <w:t xml:space="preserve"> dependant on the most economically advantageous tender</w:t>
            </w:r>
            <w:r w:rsidR="00C9157C">
              <w:rPr>
                <w:rFonts w:ascii="Arial" w:eastAsia="Arial" w:hAnsi="Arial" w:cs="Arial"/>
                <w:sz w:val="20"/>
                <w:szCs w:val="20"/>
              </w:rPr>
              <w:t>.</w:t>
            </w:r>
          </w:p>
          <w:p w14:paraId="4F52C48C" w14:textId="6005500A" w:rsidR="00E448D4" w:rsidRPr="0082414A" w:rsidRDefault="00E448D4" w:rsidP="00044F64">
            <w:pPr>
              <w:pStyle w:val="Normal1"/>
              <w:jc w:val="both"/>
              <w:rPr>
                <w:rFonts w:ascii="Arial" w:eastAsia="Arial" w:hAnsi="Arial" w:cs="Arial"/>
                <w:strike/>
                <w:color w:val="000000"/>
              </w:rPr>
            </w:pPr>
          </w:p>
        </w:tc>
      </w:tr>
    </w:tbl>
    <w:p w14:paraId="56452303" w14:textId="77777777" w:rsidR="00044F64" w:rsidRPr="00A522D9" w:rsidRDefault="00044F64" w:rsidP="00263DE9">
      <w:pPr>
        <w:pStyle w:val="Normal1"/>
        <w:jc w:val="both"/>
        <w:rPr>
          <w:color w:val="000000"/>
          <w:sz w:val="20"/>
          <w:szCs w:val="20"/>
        </w:rPr>
      </w:pPr>
      <w:bookmarkStart w:id="6" w:name="_Hlk5204627"/>
    </w:p>
    <w:p w14:paraId="355D159D" w14:textId="77777777" w:rsidR="00044F64" w:rsidRPr="00A522D9" w:rsidRDefault="00044F64" w:rsidP="00263DE9">
      <w:pPr>
        <w:pStyle w:val="Normal1"/>
        <w:jc w:val="both"/>
        <w:rPr>
          <w:color w:val="000000"/>
          <w:sz w:val="20"/>
          <w:szCs w:val="20"/>
        </w:rPr>
      </w:pPr>
      <w:r w:rsidRPr="00A522D9">
        <w:rPr>
          <w:color w:val="000000"/>
          <w:sz w:val="20"/>
          <w:szCs w:val="20"/>
        </w:rPr>
        <w:t xml:space="preserve">Every care has been taken to ensure the accuracy of the information provided at this stage; but no guarantee can be provided as to the volumes of works to be undertaken.  </w:t>
      </w:r>
    </w:p>
    <w:p w14:paraId="4F12F49C" w14:textId="10425D38" w:rsidR="00044F64" w:rsidRDefault="00044F64" w:rsidP="00263DE9">
      <w:pPr>
        <w:pStyle w:val="Normal1"/>
        <w:jc w:val="both"/>
        <w:rPr>
          <w:b/>
          <w:color w:val="000000"/>
          <w:sz w:val="20"/>
          <w:szCs w:val="20"/>
          <w:u w:val="single"/>
        </w:rPr>
      </w:pPr>
    </w:p>
    <w:p w14:paraId="5CFEF5B9" w14:textId="77777777" w:rsidR="009F5EEA" w:rsidRPr="00A522D9" w:rsidRDefault="009F5EEA" w:rsidP="00263DE9">
      <w:pPr>
        <w:pStyle w:val="Normal1"/>
        <w:jc w:val="both"/>
        <w:rPr>
          <w:b/>
          <w:color w:val="000000"/>
          <w:sz w:val="20"/>
          <w:szCs w:val="20"/>
          <w:u w:val="single"/>
        </w:rPr>
      </w:pPr>
    </w:p>
    <w:p w14:paraId="7B942F19" w14:textId="77777777" w:rsidR="00044F64" w:rsidRPr="00A522D9" w:rsidRDefault="00044F64" w:rsidP="00263DE9">
      <w:pPr>
        <w:pStyle w:val="Normal1"/>
        <w:jc w:val="both"/>
        <w:rPr>
          <w:b/>
          <w:color w:val="000000"/>
          <w:sz w:val="20"/>
          <w:szCs w:val="20"/>
          <w:u w:val="single"/>
        </w:rPr>
      </w:pPr>
      <w:bookmarkStart w:id="7" w:name="_Hlk2371808"/>
      <w:r w:rsidRPr="00A522D9">
        <w:rPr>
          <w:b/>
          <w:color w:val="000000"/>
          <w:sz w:val="20"/>
          <w:szCs w:val="20"/>
          <w:u w:val="single"/>
        </w:rPr>
        <w:t>Withdrawal</w:t>
      </w:r>
    </w:p>
    <w:p w14:paraId="7EDFD115" w14:textId="77777777" w:rsidR="00044F64" w:rsidRPr="00A522D9" w:rsidRDefault="00044F64" w:rsidP="00263DE9">
      <w:pPr>
        <w:pStyle w:val="Normal1"/>
        <w:jc w:val="both"/>
        <w:rPr>
          <w:color w:val="000000"/>
          <w:sz w:val="20"/>
          <w:szCs w:val="20"/>
        </w:rPr>
      </w:pPr>
    </w:p>
    <w:p w14:paraId="6B650E55" w14:textId="27F93613" w:rsidR="00044F64" w:rsidRPr="00A522D9" w:rsidRDefault="00044F64" w:rsidP="00263DE9">
      <w:pPr>
        <w:pStyle w:val="Normal1"/>
        <w:jc w:val="both"/>
        <w:rPr>
          <w:color w:val="0000FF"/>
          <w:sz w:val="20"/>
          <w:szCs w:val="20"/>
          <w:u w:val="single"/>
        </w:rPr>
      </w:pPr>
      <w:r w:rsidRPr="00A522D9">
        <w:rPr>
          <w:color w:val="000000"/>
          <w:sz w:val="20"/>
          <w:szCs w:val="20"/>
        </w:rPr>
        <w:t xml:space="preserve">If you </w:t>
      </w:r>
      <w:r w:rsidR="00035B51">
        <w:rPr>
          <w:color w:val="000000"/>
          <w:sz w:val="20"/>
          <w:szCs w:val="20"/>
        </w:rPr>
        <w:t xml:space="preserve">wish to withdraw </w:t>
      </w:r>
      <w:r w:rsidR="000C29D5">
        <w:rPr>
          <w:color w:val="000000"/>
          <w:sz w:val="20"/>
          <w:szCs w:val="20"/>
        </w:rPr>
        <w:t xml:space="preserve">from the </w:t>
      </w:r>
      <w:r w:rsidRPr="00A522D9">
        <w:rPr>
          <w:color w:val="000000"/>
          <w:sz w:val="20"/>
          <w:szCs w:val="20"/>
        </w:rPr>
        <w:t>competition, please confirm in writing with your feedback on the reason(s) to</w:t>
      </w:r>
      <w:r w:rsidRPr="00A522D9">
        <w:rPr>
          <w:b/>
          <w:color w:val="000000"/>
          <w:sz w:val="20"/>
          <w:szCs w:val="20"/>
        </w:rPr>
        <w:t xml:space="preserve"> </w:t>
      </w:r>
      <w:hyperlink r:id="rId13" w:history="1">
        <w:r w:rsidR="000C29D5" w:rsidRPr="00050119">
          <w:rPr>
            <w:rStyle w:val="Hyperlink"/>
            <w:sz w:val="20"/>
            <w:szCs w:val="20"/>
          </w:rPr>
          <w:t>support@procure-plus.com</w:t>
        </w:r>
      </w:hyperlink>
    </w:p>
    <w:p w14:paraId="1EE3CEE3" w14:textId="77777777" w:rsidR="00044F64" w:rsidRPr="00A522D9" w:rsidRDefault="00044F64" w:rsidP="00263DE9">
      <w:pPr>
        <w:pStyle w:val="Normal1"/>
        <w:jc w:val="both"/>
        <w:rPr>
          <w:color w:val="0000FF"/>
          <w:sz w:val="20"/>
          <w:szCs w:val="20"/>
          <w:u w:val="single"/>
        </w:rPr>
      </w:pPr>
    </w:p>
    <w:p w14:paraId="2484A59F" w14:textId="77777777" w:rsidR="00044F64" w:rsidRPr="00A522D9" w:rsidRDefault="00044F64" w:rsidP="00263DE9">
      <w:pPr>
        <w:pStyle w:val="Normal1"/>
        <w:jc w:val="both"/>
        <w:rPr>
          <w:color w:val="000000" w:themeColor="text1"/>
          <w:sz w:val="20"/>
          <w:szCs w:val="20"/>
        </w:rPr>
      </w:pPr>
      <w:r w:rsidRPr="00A522D9">
        <w:rPr>
          <w:color w:val="000000" w:themeColor="text1"/>
          <w:sz w:val="20"/>
          <w:szCs w:val="20"/>
        </w:rPr>
        <w:t>This will help us with future procurements and design of support to potential bidders.</w:t>
      </w:r>
      <w:bookmarkEnd w:id="6"/>
      <w:bookmarkEnd w:id="7"/>
    </w:p>
    <w:p w14:paraId="31A6982A" w14:textId="040D1847" w:rsidR="00C14EE2" w:rsidRDefault="00C14EE2" w:rsidP="00263DE9">
      <w:pPr>
        <w:pStyle w:val="Normal1"/>
        <w:pBdr>
          <w:top w:val="nil"/>
          <w:left w:val="nil"/>
          <w:bottom w:val="nil"/>
          <w:right w:val="nil"/>
          <w:between w:val="nil"/>
        </w:pBdr>
        <w:jc w:val="both"/>
        <w:rPr>
          <w:b/>
          <w:color w:val="000000"/>
          <w:sz w:val="20"/>
          <w:szCs w:val="20"/>
          <w:u w:val="single"/>
        </w:rPr>
      </w:pPr>
    </w:p>
    <w:p w14:paraId="05691019" w14:textId="77777777" w:rsidR="009F5EEA" w:rsidRDefault="009F5EEA" w:rsidP="00263DE9">
      <w:pPr>
        <w:pStyle w:val="Normal1"/>
        <w:pBdr>
          <w:top w:val="nil"/>
          <w:left w:val="nil"/>
          <w:bottom w:val="nil"/>
          <w:right w:val="nil"/>
          <w:between w:val="nil"/>
        </w:pBdr>
        <w:jc w:val="both"/>
        <w:rPr>
          <w:b/>
          <w:color w:val="000000"/>
          <w:sz w:val="20"/>
          <w:szCs w:val="20"/>
          <w:u w:val="single"/>
        </w:rPr>
      </w:pPr>
    </w:p>
    <w:p w14:paraId="43442FEC" w14:textId="77777777" w:rsidR="00044F64" w:rsidRPr="00A522D9" w:rsidRDefault="00044F64" w:rsidP="00263DE9">
      <w:pPr>
        <w:pStyle w:val="Normal1"/>
        <w:widowControl w:val="0"/>
        <w:shd w:val="clear" w:color="auto" w:fill="FFFFFF"/>
        <w:jc w:val="both"/>
        <w:rPr>
          <w:b/>
          <w:color w:val="000000"/>
          <w:sz w:val="20"/>
          <w:szCs w:val="20"/>
          <w:u w:val="single"/>
        </w:rPr>
      </w:pPr>
      <w:bookmarkStart w:id="8" w:name="_Hlk2372812"/>
      <w:r w:rsidRPr="00A522D9">
        <w:rPr>
          <w:b/>
          <w:color w:val="000000"/>
          <w:sz w:val="20"/>
          <w:szCs w:val="20"/>
          <w:u w:val="single"/>
        </w:rPr>
        <w:t>Procurement Timeline</w:t>
      </w:r>
    </w:p>
    <w:p w14:paraId="29EF3A51" w14:textId="77777777" w:rsidR="00044F64" w:rsidRPr="00A522D9" w:rsidRDefault="00044F64" w:rsidP="00263DE9">
      <w:pPr>
        <w:pStyle w:val="Normal1"/>
        <w:jc w:val="both"/>
        <w:rPr>
          <w:b/>
          <w:color w:val="000000"/>
          <w:sz w:val="20"/>
          <w:szCs w:val="20"/>
          <w:u w:val="single"/>
        </w:rPr>
      </w:pPr>
    </w:p>
    <w:p w14:paraId="599CF723" w14:textId="0974D96B" w:rsidR="00044F64" w:rsidRPr="00A522D9" w:rsidRDefault="00044F64" w:rsidP="00263DE9">
      <w:pPr>
        <w:pStyle w:val="Normal1"/>
        <w:jc w:val="both"/>
        <w:rPr>
          <w:color w:val="000000"/>
          <w:sz w:val="20"/>
          <w:szCs w:val="20"/>
        </w:rPr>
      </w:pPr>
      <w:bookmarkStart w:id="9" w:name="_Hlk5204658"/>
      <w:r w:rsidRPr="00A522D9">
        <w:rPr>
          <w:color w:val="000000"/>
          <w:sz w:val="20"/>
          <w:szCs w:val="20"/>
        </w:rPr>
        <w:t xml:space="preserve">The deadline for the submission of tenders is </w:t>
      </w:r>
      <w:r w:rsidR="00F93046" w:rsidRPr="00A522D9">
        <w:rPr>
          <w:b/>
          <w:color w:val="000000"/>
          <w:sz w:val="20"/>
          <w:szCs w:val="20"/>
        </w:rPr>
        <w:t>1</w:t>
      </w:r>
      <w:r w:rsidR="000C29D5">
        <w:rPr>
          <w:b/>
          <w:color w:val="000000"/>
          <w:sz w:val="20"/>
          <w:szCs w:val="20"/>
        </w:rPr>
        <w:t>5</w:t>
      </w:r>
      <w:r w:rsidR="00F93046" w:rsidRPr="00A522D9">
        <w:rPr>
          <w:b/>
          <w:color w:val="000000"/>
          <w:sz w:val="20"/>
          <w:szCs w:val="20"/>
        </w:rPr>
        <w:t xml:space="preserve">:00 on </w:t>
      </w:r>
      <w:r w:rsidR="00CA5675">
        <w:rPr>
          <w:b/>
          <w:color w:val="000000"/>
          <w:sz w:val="20"/>
          <w:szCs w:val="20"/>
        </w:rPr>
        <w:t>Tuesday 5th</w:t>
      </w:r>
      <w:bookmarkStart w:id="10" w:name="_GoBack"/>
      <w:bookmarkEnd w:id="10"/>
      <w:r w:rsidR="00F93046" w:rsidRPr="00A522D9">
        <w:rPr>
          <w:b/>
          <w:color w:val="000000"/>
          <w:sz w:val="20"/>
          <w:szCs w:val="20"/>
        </w:rPr>
        <w:t xml:space="preserve"> </w:t>
      </w:r>
      <w:r w:rsidR="00816AEA">
        <w:rPr>
          <w:b/>
          <w:color w:val="000000"/>
          <w:sz w:val="20"/>
          <w:szCs w:val="20"/>
        </w:rPr>
        <w:t xml:space="preserve">November </w:t>
      </w:r>
      <w:r w:rsidRPr="00A522D9">
        <w:rPr>
          <w:b/>
          <w:color w:val="000000"/>
          <w:sz w:val="20"/>
          <w:szCs w:val="20"/>
        </w:rPr>
        <w:t xml:space="preserve">2019. </w:t>
      </w:r>
      <w:r w:rsidRPr="00A522D9">
        <w:rPr>
          <w:color w:val="000000"/>
          <w:sz w:val="20"/>
          <w:szCs w:val="20"/>
        </w:rPr>
        <w:t>Bidders are strongly advised to ensure they organise the completion of their response to enable them to submit their tender by the deadline.</w:t>
      </w:r>
    </w:p>
    <w:p w14:paraId="092C18C8" w14:textId="7B4EE22D" w:rsidR="00816AEA" w:rsidRDefault="00816AEA" w:rsidP="00044F64">
      <w:pPr>
        <w:pStyle w:val="Normal1"/>
        <w:jc w:val="both"/>
        <w:rPr>
          <w:color w:val="000000"/>
          <w:sz w:val="20"/>
          <w:szCs w:val="20"/>
        </w:rPr>
      </w:pPr>
    </w:p>
    <w:p w14:paraId="1C47CA17" w14:textId="77777777" w:rsidR="009F5EEA" w:rsidRPr="00A522D9" w:rsidRDefault="009F5EEA" w:rsidP="00044F64">
      <w:pPr>
        <w:pStyle w:val="Normal1"/>
        <w:jc w:val="both"/>
        <w:rPr>
          <w:color w:val="000000"/>
          <w:sz w:val="20"/>
          <w:szCs w:val="20"/>
        </w:rPr>
      </w:pPr>
    </w:p>
    <w:tbl>
      <w:tblPr>
        <w:tblW w:w="9015" w:type="dxa"/>
        <w:tblInd w:w="2" w:type="dxa"/>
        <w:tblBorders>
          <w:top w:val="single" w:sz="4" w:space="0" w:color="438EC5"/>
          <w:left w:val="single" w:sz="4" w:space="0" w:color="438EC5"/>
          <w:bottom w:val="single" w:sz="4" w:space="0" w:color="438EC5"/>
          <w:right w:val="single" w:sz="4" w:space="0" w:color="438EC5"/>
          <w:insideH w:val="single" w:sz="4" w:space="0" w:color="438EC5"/>
          <w:insideV w:val="single" w:sz="4" w:space="0" w:color="438EC5"/>
        </w:tblBorders>
        <w:tblLayout w:type="fixed"/>
        <w:tblLook w:val="04A0" w:firstRow="1" w:lastRow="0" w:firstColumn="1" w:lastColumn="0" w:noHBand="0" w:noVBand="1"/>
      </w:tblPr>
      <w:tblGrid>
        <w:gridCol w:w="2903"/>
        <w:gridCol w:w="3202"/>
        <w:gridCol w:w="2910"/>
      </w:tblGrid>
      <w:tr w:rsidR="00044F64" w:rsidRPr="00A522D9" w14:paraId="2CD748FA" w14:textId="77777777" w:rsidTr="009F5EEA">
        <w:trPr>
          <w:trHeight w:val="560"/>
          <w:tblHeader/>
        </w:trPr>
        <w:tc>
          <w:tcPr>
            <w:tcW w:w="2903" w:type="dxa"/>
            <w:tcBorders>
              <w:top w:val="single" w:sz="4" w:space="0" w:color="438EC5"/>
              <w:left w:val="single" w:sz="4" w:space="0" w:color="438EC5"/>
              <w:bottom w:val="single" w:sz="4" w:space="0" w:color="438EC5"/>
              <w:right w:val="single" w:sz="4" w:space="0" w:color="438EC5"/>
            </w:tcBorders>
            <w:shd w:val="clear" w:color="auto" w:fill="F0F9FC"/>
            <w:vAlign w:val="center"/>
            <w:hideMark/>
          </w:tcPr>
          <w:p w14:paraId="29958C79" w14:textId="77777777" w:rsidR="00044F64" w:rsidRPr="00A522D9" w:rsidRDefault="00044F64">
            <w:pPr>
              <w:pStyle w:val="Normal1"/>
              <w:jc w:val="center"/>
              <w:rPr>
                <w:b/>
                <w:color w:val="000000"/>
                <w:sz w:val="20"/>
                <w:szCs w:val="20"/>
              </w:rPr>
            </w:pPr>
            <w:r w:rsidRPr="00A522D9">
              <w:rPr>
                <w:b/>
                <w:color w:val="000000"/>
                <w:sz w:val="20"/>
                <w:szCs w:val="20"/>
              </w:rPr>
              <w:lastRenderedPageBreak/>
              <w:t>Activity</w:t>
            </w:r>
          </w:p>
        </w:tc>
        <w:tc>
          <w:tcPr>
            <w:tcW w:w="3202" w:type="dxa"/>
            <w:tcBorders>
              <w:top w:val="single" w:sz="4" w:space="0" w:color="438EC5"/>
              <w:left w:val="single" w:sz="4" w:space="0" w:color="438EC5"/>
              <w:bottom w:val="single" w:sz="4" w:space="0" w:color="438EC5"/>
              <w:right w:val="single" w:sz="4" w:space="0" w:color="438EC5"/>
            </w:tcBorders>
            <w:shd w:val="clear" w:color="auto" w:fill="F0F9FC"/>
            <w:vAlign w:val="center"/>
            <w:hideMark/>
          </w:tcPr>
          <w:p w14:paraId="693AC6B6" w14:textId="77777777" w:rsidR="00044F64" w:rsidRPr="00A522D9" w:rsidRDefault="00044F64">
            <w:pPr>
              <w:pStyle w:val="Normal1"/>
              <w:tabs>
                <w:tab w:val="center" w:pos="4513"/>
                <w:tab w:val="right" w:pos="9026"/>
              </w:tabs>
              <w:jc w:val="center"/>
              <w:rPr>
                <w:b/>
                <w:color w:val="000000"/>
                <w:sz w:val="20"/>
                <w:szCs w:val="20"/>
              </w:rPr>
            </w:pPr>
            <w:r w:rsidRPr="00A522D9">
              <w:rPr>
                <w:b/>
                <w:color w:val="000000"/>
                <w:sz w:val="20"/>
                <w:szCs w:val="20"/>
              </w:rPr>
              <w:t>Timing</w:t>
            </w:r>
          </w:p>
        </w:tc>
        <w:tc>
          <w:tcPr>
            <w:tcW w:w="2910" w:type="dxa"/>
            <w:tcBorders>
              <w:top w:val="single" w:sz="4" w:space="0" w:color="438EC5"/>
              <w:left w:val="single" w:sz="4" w:space="0" w:color="438EC5"/>
              <w:bottom w:val="single" w:sz="4" w:space="0" w:color="438EC5"/>
              <w:right w:val="single" w:sz="4" w:space="0" w:color="438EC5"/>
            </w:tcBorders>
            <w:shd w:val="clear" w:color="auto" w:fill="F0F9FC"/>
            <w:vAlign w:val="center"/>
            <w:hideMark/>
          </w:tcPr>
          <w:p w14:paraId="0EE61C45" w14:textId="77777777" w:rsidR="00044F64" w:rsidRPr="00A522D9" w:rsidRDefault="00044F64">
            <w:pPr>
              <w:pStyle w:val="Normal1"/>
              <w:tabs>
                <w:tab w:val="center" w:pos="4513"/>
                <w:tab w:val="right" w:pos="9026"/>
              </w:tabs>
              <w:jc w:val="center"/>
              <w:rPr>
                <w:b/>
                <w:color w:val="000000"/>
                <w:sz w:val="20"/>
                <w:szCs w:val="20"/>
              </w:rPr>
            </w:pPr>
            <w:r w:rsidRPr="00A522D9">
              <w:rPr>
                <w:b/>
                <w:color w:val="000000"/>
                <w:sz w:val="20"/>
                <w:szCs w:val="20"/>
              </w:rPr>
              <w:t>Comments</w:t>
            </w:r>
          </w:p>
        </w:tc>
      </w:tr>
      <w:tr w:rsidR="00044F64" w:rsidRPr="00A522D9" w14:paraId="0AA6D2DF" w14:textId="77777777" w:rsidTr="0084150F">
        <w:trPr>
          <w:trHeight w:val="440"/>
        </w:trPr>
        <w:tc>
          <w:tcPr>
            <w:tcW w:w="2903" w:type="dxa"/>
            <w:tcBorders>
              <w:top w:val="single" w:sz="4" w:space="0" w:color="438EC5"/>
              <w:left w:val="single" w:sz="4" w:space="0" w:color="438EC5"/>
              <w:bottom w:val="single" w:sz="4" w:space="0" w:color="438EC5"/>
              <w:right w:val="single" w:sz="4" w:space="0" w:color="438EC5"/>
            </w:tcBorders>
            <w:vAlign w:val="center"/>
            <w:hideMark/>
          </w:tcPr>
          <w:p w14:paraId="5C65D2BF" w14:textId="22BB7DFD" w:rsidR="00044F64" w:rsidRPr="00A522D9" w:rsidRDefault="00816AEA">
            <w:pPr>
              <w:pStyle w:val="Normal1"/>
              <w:rPr>
                <w:color w:val="000000"/>
                <w:sz w:val="20"/>
                <w:szCs w:val="20"/>
              </w:rPr>
            </w:pPr>
            <w:r>
              <w:rPr>
                <w:color w:val="000000"/>
                <w:sz w:val="20"/>
                <w:szCs w:val="20"/>
              </w:rPr>
              <w:t xml:space="preserve">Invitation to Tender </w:t>
            </w:r>
            <w:r w:rsidR="007E7174">
              <w:rPr>
                <w:color w:val="000000"/>
                <w:sz w:val="20"/>
                <w:szCs w:val="20"/>
              </w:rPr>
              <w:t>issued and advertised</w:t>
            </w:r>
          </w:p>
        </w:tc>
        <w:tc>
          <w:tcPr>
            <w:tcW w:w="3202" w:type="dxa"/>
            <w:tcBorders>
              <w:top w:val="single" w:sz="4" w:space="0" w:color="438EC5"/>
              <w:left w:val="single" w:sz="4" w:space="0" w:color="438EC5"/>
              <w:bottom w:val="single" w:sz="4" w:space="0" w:color="438EC5"/>
              <w:right w:val="single" w:sz="4" w:space="0" w:color="438EC5"/>
            </w:tcBorders>
            <w:vAlign w:val="bottom"/>
          </w:tcPr>
          <w:p w14:paraId="4952D1B0" w14:textId="0EA4BAB6" w:rsidR="00044F64" w:rsidRPr="00E35CA0" w:rsidRDefault="00493CD6">
            <w:pPr>
              <w:pStyle w:val="Normal1"/>
              <w:tabs>
                <w:tab w:val="center" w:pos="4513"/>
                <w:tab w:val="right" w:pos="9026"/>
              </w:tabs>
              <w:jc w:val="center"/>
              <w:rPr>
                <w:b/>
                <w:color w:val="000000"/>
                <w:sz w:val="20"/>
                <w:szCs w:val="20"/>
              </w:rPr>
            </w:pPr>
            <w:r w:rsidRPr="00E35CA0">
              <w:rPr>
                <w:b/>
                <w:color w:val="000000"/>
                <w:sz w:val="20"/>
                <w:szCs w:val="20"/>
              </w:rPr>
              <w:t>21</w:t>
            </w:r>
            <w:r w:rsidR="007E7174" w:rsidRPr="00E35CA0">
              <w:rPr>
                <w:b/>
                <w:color w:val="000000"/>
                <w:sz w:val="20"/>
                <w:szCs w:val="20"/>
              </w:rPr>
              <w:t xml:space="preserve"> Oct</w:t>
            </w:r>
            <w:r w:rsidR="004E67BF" w:rsidRPr="00E35CA0">
              <w:rPr>
                <w:b/>
                <w:color w:val="000000"/>
                <w:sz w:val="20"/>
                <w:szCs w:val="20"/>
              </w:rPr>
              <w:t xml:space="preserve">ober </w:t>
            </w:r>
            <w:r w:rsidR="00044F64" w:rsidRPr="00E35CA0">
              <w:rPr>
                <w:b/>
                <w:color w:val="000000"/>
                <w:sz w:val="20"/>
                <w:szCs w:val="20"/>
              </w:rPr>
              <w:t>2019</w:t>
            </w:r>
          </w:p>
          <w:p w14:paraId="094320C9" w14:textId="77777777" w:rsidR="00044F64" w:rsidRPr="00E35CA0" w:rsidRDefault="00044F64">
            <w:pPr>
              <w:pStyle w:val="Normal1"/>
              <w:tabs>
                <w:tab w:val="center" w:pos="4513"/>
                <w:tab w:val="right" w:pos="9026"/>
              </w:tabs>
              <w:jc w:val="center"/>
              <w:rPr>
                <w:b/>
                <w:color w:val="000000"/>
                <w:sz w:val="20"/>
                <w:szCs w:val="20"/>
              </w:rPr>
            </w:pPr>
          </w:p>
        </w:tc>
        <w:tc>
          <w:tcPr>
            <w:tcW w:w="2910" w:type="dxa"/>
            <w:tcBorders>
              <w:top w:val="single" w:sz="4" w:space="0" w:color="438EC5"/>
              <w:left w:val="single" w:sz="4" w:space="0" w:color="438EC5"/>
              <w:bottom w:val="single" w:sz="4" w:space="0" w:color="438EC5"/>
              <w:right w:val="single" w:sz="4" w:space="0" w:color="438EC5"/>
            </w:tcBorders>
            <w:vAlign w:val="center"/>
            <w:hideMark/>
          </w:tcPr>
          <w:p w14:paraId="6F4D7C4F" w14:textId="1588B563" w:rsidR="00044F64" w:rsidRPr="00A522D9" w:rsidRDefault="00931616">
            <w:pPr>
              <w:pStyle w:val="Normal1"/>
              <w:tabs>
                <w:tab w:val="center" w:pos="4513"/>
                <w:tab w:val="right" w:pos="9026"/>
              </w:tabs>
              <w:jc w:val="both"/>
              <w:rPr>
                <w:color w:val="000000"/>
                <w:sz w:val="20"/>
                <w:szCs w:val="20"/>
              </w:rPr>
            </w:pPr>
            <w:r>
              <w:rPr>
                <w:color w:val="000000"/>
                <w:sz w:val="20"/>
                <w:szCs w:val="20"/>
              </w:rPr>
              <w:t xml:space="preserve">Consultancy Brief and </w:t>
            </w:r>
            <w:r w:rsidR="00744ADC">
              <w:rPr>
                <w:color w:val="000000"/>
                <w:sz w:val="20"/>
                <w:szCs w:val="20"/>
              </w:rPr>
              <w:t>Submission</w:t>
            </w:r>
            <w:r w:rsidR="00B83DCD">
              <w:rPr>
                <w:color w:val="000000"/>
                <w:sz w:val="20"/>
                <w:szCs w:val="20"/>
              </w:rPr>
              <w:t xml:space="preserve"> Criteria </w:t>
            </w:r>
            <w:r w:rsidR="00744ADC">
              <w:rPr>
                <w:color w:val="000000"/>
                <w:sz w:val="20"/>
                <w:szCs w:val="20"/>
              </w:rPr>
              <w:t>issued and advertised.</w:t>
            </w:r>
          </w:p>
        </w:tc>
      </w:tr>
      <w:tr w:rsidR="00044F64" w:rsidRPr="00A522D9" w14:paraId="6916C586" w14:textId="77777777" w:rsidTr="0084150F">
        <w:trPr>
          <w:trHeight w:val="440"/>
        </w:trPr>
        <w:tc>
          <w:tcPr>
            <w:tcW w:w="2903" w:type="dxa"/>
            <w:tcBorders>
              <w:top w:val="single" w:sz="4" w:space="0" w:color="438EC5"/>
              <w:left w:val="single" w:sz="4" w:space="0" w:color="438EC5"/>
              <w:bottom w:val="single" w:sz="4" w:space="0" w:color="438EC5"/>
              <w:right w:val="single" w:sz="4" w:space="0" w:color="438EC5"/>
            </w:tcBorders>
            <w:vAlign w:val="center"/>
            <w:hideMark/>
          </w:tcPr>
          <w:p w14:paraId="3CF46557" w14:textId="77777777" w:rsidR="00044F64" w:rsidRPr="00A522D9" w:rsidRDefault="00044F64">
            <w:pPr>
              <w:pStyle w:val="Normal1"/>
              <w:rPr>
                <w:color w:val="000000"/>
                <w:sz w:val="20"/>
                <w:szCs w:val="20"/>
              </w:rPr>
            </w:pPr>
            <w:r w:rsidRPr="00A522D9">
              <w:rPr>
                <w:color w:val="000000"/>
                <w:sz w:val="20"/>
                <w:szCs w:val="20"/>
              </w:rPr>
              <w:t>Receipt of Queries Deadline</w:t>
            </w:r>
          </w:p>
        </w:tc>
        <w:tc>
          <w:tcPr>
            <w:tcW w:w="3202" w:type="dxa"/>
            <w:tcBorders>
              <w:top w:val="single" w:sz="4" w:space="0" w:color="438EC5"/>
              <w:left w:val="single" w:sz="4" w:space="0" w:color="438EC5"/>
              <w:bottom w:val="single" w:sz="4" w:space="0" w:color="438EC5"/>
              <w:right w:val="single" w:sz="4" w:space="0" w:color="438EC5"/>
            </w:tcBorders>
            <w:vAlign w:val="center"/>
            <w:hideMark/>
          </w:tcPr>
          <w:p w14:paraId="06E09A84" w14:textId="0EDDD785" w:rsidR="00044F64" w:rsidRPr="00E35CA0" w:rsidRDefault="00595121">
            <w:pPr>
              <w:pStyle w:val="Normal1"/>
              <w:tabs>
                <w:tab w:val="center" w:pos="4513"/>
                <w:tab w:val="right" w:pos="9026"/>
              </w:tabs>
              <w:jc w:val="center"/>
              <w:rPr>
                <w:b/>
                <w:color w:val="000000"/>
                <w:sz w:val="20"/>
                <w:szCs w:val="20"/>
              </w:rPr>
            </w:pPr>
            <w:r w:rsidRPr="00E35CA0">
              <w:rPr>
                <w:b/>
                <w:color w:val="000000"/>
                <w:sz w:val="20"/>
                <w:szCs w:val="20"/>
              </w:rPr>
              <w:t>3</w:t>
            </w:r>
            <w:r w:rsidR="00E35CA0" w:rsidRPr="00E35CA0">
              <w:rPr>
                <w:b/>
                <w:color w:val="000000"/>
                <w:sz w:val="20"/>
                <w:szCs w:val="20"/>
              </w:rPr>
              <w:t>1</w:t>
            </w:r>
            <w:r w:rsidR="00F93046" w:rsidRPr="00E35CA0">
              <w:rPr>
                <w:b/>
                <w:color w:val="000000"/>
                <w:sz w:val="20"/>
                <w:szCs w:val="20"/>
              </w:rPr>
              <w:t xml:space="preserve"> </w:t>
            </w:r>
            <w:r w:rsidR="004D5C21" w:rsidRPr="00E35CA0">
              <w:rPr>
                <w:b/>
                <w:color w:val="000000"/>
                <w:sz w:val="20"/>
                <w:szCs w:val="20"/>
              </w:rPr>
              <w:t>October</w:t>
            </w:r>
            <w:r w:rsidR="00044F64" w:rsidRPr="00E35CA0">
              <w:rPr>
                <w:b/>
                <w:color w:val="000000"/>
                <w:sz w:val="20"/>
                <w:szCs w:val="20"/>
              </w:rPr>
              <w:t xml:space="preserve"> 2019</w:t>
            </w:r>
          </w:p>
        </w:tc>
        <w:tc>
          <w:tcPr>
            <w:tcW w:w="2910" w:type="dxa"/>
            <w:tcBorders>
              <w:top w:val="single" w:sz="4" w:space="0" w:color="438EC5"/>
              <w:left w:val="single" w:sz="4" w:space="0" w:color="438EC5"/>
              <w:bottom w:val="single" w:sz="4" w:space="0" w:color="438EC5"/>
              <w:right w:val="single" w:sz="4" w:space="0" w:color="438EC5"/>
            </w:tcBorders>
            <w:vAlign w:val="center"/>
            <w:hideMark/>
          </w:tcPr>
          <w:p w14:paraId="7194809C" w14:textId="6C6FD1B6" w:rsidR="00044F64" w:rsidRPr="00A522D9" w:rsidRDefault="00044F64">
            <w:pPr>
              <w:pStyle w:val="Normal1"/>
              <w:tabs>
                <w:tab w:val="center" w:pos="4513"/>
                <w:tab w:val="right" w:pos="9026"/>
              </w:tabs>
              <w:jc w:val="both"/>
              <w:rPr>
                <w:color w:val="000000"/>
                <w:sz w:val="20"/>
                <w:szCs w:val="20"/>
              </w:rPr>
            </w:pPr>
            <w:r w:rsidRPr="00A522D9">
              <w:rPr>
                <w:color w:val="000000"/>
                <w:sz w:val="20"/>
                <w:szCs w:val="20"/>
              </w:rPr>
              <w:t xml:space="preserve">Tenderers must have sent clarification questions via </w:t>
            </w:r>
            <w:r w:rsidR="004D5C21">
              <w:rPr>
                <w:color w:val="000000"/>
                <w:sz w:val="20"/>
                <w:szCs w:val="20"/>
              </w:rPr>
              <w:t>email provided</w:t>
            </w:r>
            <w:r w:rsidR="00931616">
              <w:rPr>
                <w:color w:val="000000"/>
                <w:sz w:val="20"/>
                <w:szCs w:val="20"/>
              </w:rPr>
              <w:t>.</w:t>
            </w:r>
          </w:p>
        </w:tc>
      </w:tr>
      <w:tr w:rsidR="00044F64" w:rsidRPr="00A522D9" w14:paraId="3FC1944C" w14:textId="77777777" w:rsidTr="0084150F">
        <w:trPr>
          <w:trHeight w:val="440"/>
        </w:trPr>
        <w:tc>
          <w:tcPr>
            <w:tcW w:w="2903" w:type="dxa"/>
            <w:tcBorders>
              <w:top w:val="single" w:sz="4" w:space="0" w:color="438EC5"/>
              <w:left w:val="single" w:sz="4" w:space="0" w:color="438EC5"/>
              <w:bottom w:val="single" w:sz="4" w:space="0" w:color="438EC5"/>
              <w:right w:val="single" w:sz="4" w:space="0" w:color="438EC5"/>
            </w:tcBorders>
            <w:vAlign w:val="center"/>
            <w:hideMark/>
          </w:tcPr>
          <w:p w14:paraId="29A49267" w14:textId="77777777" w:rsidR="00044F64" w:rsidRPr="00A522D9" w:rsidRDefault="00044F64">
            <w:pPr>
              <w:pStyle w:val="Normal1"/>
              <w:rPr>
                <w:b/>
                <w:color w:val="000000"/>
                <w:sz w:val="20"/>
                <w:szCs w:val="20"/>
              </w:rPr>
            </w:pPr>
            <w:r w:rsidRPr="00A522D9">
              <w:rPr>
                <w:b/>
                <w:color w:val="000000"/>
                <w:sz w:val="20"/>
                <w:szCs w:val="20"/>
              </w:rPr>
              <w:t>Tender Documentation Deadline</w:t>
            </w:r>
          </w:p>
        </w:tc>
        <w:tc>
          <w:tcPr>
            <w:tcW w:w="3202" w:type="dxa"/>
            <w:tcBorders>
              <w:top w:val="single" w:sz="4" w:space="0" w:color="438EC5"/>
              <w:left w:val="single" w:sz="4" w:space="0" w:color="438EC5"/>
              <w:bottom w:val="single" w:sz="4" w:space="0" w:color="438EC5"/>
              <w:right w:val="single" w:sz="4" w:space="0" w:color="438EC5"/>
            </w:tcBorders>
            <w:vAlign w:val="center"/>
            <w:hideMark/>
          </w:tcPr>
          <w:p w14:paraId="29914266" w14:textId="18388113" w:rsidR="00044F64" w:rsidRPr="00E35CA0" w:rsidRDefault="00F93046">
            <w:pPr>
              <w:pStyle w:val="Normal1"/>
              <w:tabs>
                <w:tab w:val="center" w:pos="4513"/>
                <w:tab w:val="right" w:pos="9026"/>
              </w:tabs>
              <w:jc w:val="center"/>
              <w:rPr>
                <w:b/>
                <w:color w:val="000000"/>
                <w:sz w:val="20"/>
                <w:szCs w:val="20"/>
              </w:rPr>
            </w:pPr>
            <w:r w:rsidRPr="00E35CA0">
              <w:rPr>
                <w:b/>
                <w:color w:val="000000"/>
                <w:sz w:val="20"/>
                <w:szCs w:val="20"/>
              </w:rPr>
              <w:t>1</w:t>
            </w:r>
            <w:r w:rsidR="00744ADC" w:rsidRPr="00E35CA0">
              <w:rPr>
                <w:b/>
                <w:color w:val="000000"/>
                <w:sz w:val="20"/>
                <w:szCs w:val="20"/>
              </w:rPr>
              <w:t>5</w:t>
            </w:r>
            <w:r w:rsidRPr="00E35CA0">
              <w:rPr>
                <w:b/>
                <w:color w:val="000000"/>
                <w:sz w:val="20"/>
                <w:szCs w:val="20"/>
              </w:rPr>
              <w:t xml:space="preserve">:00 on </w:t>
            </w:r>
            <w:r w:rsidR="00595121" w:rsidRPr="00E35CA0">
              <w:rPr>
                <w:b/>
                <w:color w:val="000000"/>
                <w:sz w:val="20"/>
                <w:szCs w:val="20"/>
              </w:rPr>
              <w:t>05</w:t>
            </w:r>
            <w:r w:rsidRPr="00E35CA0">
              <w:rPr>
                <w:b/>
                <w:color w:val="000000"/>
                <w:sz w:val="20"/>
                <w:szCs w:val="20"/>
              </w:rPr>
              <w:t xml:space="preserve"> </w:t>
            </w:r>
            <w:r w:rsidR="00744ADC" w:rsidRPr="00E35CA0">
              <w:rPr>
                <w:b/>
                <w:color w:val="000000"/>
                <w:sz w:val="20"/>
                <w:szCs w:val="20"/>
              </w:rPr>
              <w:t>November</w:t>
            </w:r>
            <w:r w:rsidR="00044F64" w:rsidRPr="00E35CA0">
              <w:rPr>
                <w:b/>
                <w:color w:val="000000"/>
                <w:sz w:val="20"/>
                <w:szCs w:val="20"/>
              </w:rPr>
              <w:t xml:space="preserve"> 2019</w:t>
            </w:r>
          </w:p>
        </w:tc>
        <w:tc>
          <w:tcPr>
            <w:tcW w:w="2910" w:type="dxa"/>
            <w:tcBorders>
              <w:top w:val="single" w:sz="4" w:space="0" w:color="438EC5"/>
              <w:left w:val="single" w:sz="4" w:space="0" w:color="438EC5"/>
              <w:bottom w:val="single" w:sz="4" w:space="0" w:color="438EC5"/>
              <w:right w:val="single" w:sz="4" w:space="0" w:color="438EC5"/>
            </w:tcBorders>
            <w:vAlign w:val="center"/>
            <w:hideMark/>
          </w:tcPr>
          <w:p w14:paraId="44AD19BF" w14:textId="77777777" w:rsidR="00044F64" w:rsidRPr="00A522D9" w:rsidRDefault="00044F64">
            <w:pPr>
              <w:pStyle w:val="Normal1"/>
              <w:tabs>
                <w:tab w:val="center" w:pos="4513"/>
                <w:tab w:val="right" w:pos="9026"/>
              </w:tabs>
              <w:jc w:val="both"/>
              <w:rPr>
                <w:color w:val="000000"/>
                <w:sz w:val="20"/>
                <w:szCs w:val="20"/>
              </w:rPr>
            </w:pPr>
            <w:r w:rsidRPr="00A522D9">
              <w:rPr>
                <w:color w:val="000000"/>
                <w:sz w:val="20"/>
                <w:szCs w:val="20"/>
              </w:rPr>
              <w:t>Tender responses must be submitted by this date.</w:t>
            </w:r>
          </w:p>
        </w:tc>
      </w:tr>
      <w:tr w:rsidR="00044F64" w:rsidRPr="00A522D9" w14:paraId="03973ABF" w14:textId="77777777" w:rsidTr="0084150F">
        <w:trPr>
          <w:trHeight w:val="440"/>
        </w:trPr>
        <w:tc>
          <w:tcPr>
            <w:tcW w:w="2903" w:type="dxa"/>
            <w:tcBorders>
              <w:top w:val="single" w:sz="4" w:space="0" w:color="438EC5"/>
              <w:left w:val="single" w:sz="4" w:space="0" w:color="438EC5"/>
              <w:bottom w:val="single" w:sz="4" w:space="0" w:color="438EC5"/>
              <w:right w:val="single" w:sz="4" w:space="0" w:color="438EC5"/>
            </w:tcBorders>
            <w:vAlign w:val="center"/>
            <w:hideMark/>
          </w:tcPr>
          <w:p w14:paraId="57F12B29" w14:textId="0CF00746" w:rsidR="00044F64" w:rsidRPr="00A522D9" w:rsidRDefault="00044F64">
            <w:pPr>
              <w:pStyle w:val="Normal1"/>
              <w:rPr>
                <w:color w:val="000000"/>
                <w:sz w:val="20"/>
                <w:szCs w:val="20"/>
              </w:rPr>
            </w:pPr>
            <w:r w:rsidRPr="00A522D9">
              <w:rPr>
                <w:color w:val="000000"/>
                <w:sz w:val="20"/>
                <w:szCs w:val="20"/>
              </w:rPr>
              <w:t>Tender Scoring</w:t>
            </w:r>
          </w:p>
        </w:tc>
        <w:tc>
          <w:tcPr>
            <w:tcW w:w="3202" w:type="dxa"/>
            <w:tcBorders>
              <w:top w:val="single" w:sz="4" w:space="0" w:color="438EC5"/>
              <w:left w:val="single" w:sz="4" w:space="0" w:color="438EC5"/>
              <w:bottom w:val="single" w:sz="4" w:space="0" w:color="438EC5"/>
              <w:right w:val="single" w:sz="4" w:space="0" w:color="438EC5"/>
            </w:tcBorders>
            <w:vAlign w:val="center"/>
            <w:hideMark/>
          </w:tcPr>
          <w:p w14:paraId="5A11AD51" w14:textId="2CF3D0FA" w:rsidR="00044F64" w:rsidRPr="00A522D9" w:rsidRDefault="00044F64">
            <w:pPr>
              <w:pStyle w:val="Normal1"/>
              <w:tabs>
                <w:tab w:val="center" w:pos="4513"/>
                <w:tab w:val="right" w:pos="9026"/>
              </w:tabs>
              <w:jc w:val="center"/>
              <w:rPr>
                <w:b/>
                <w:color w:val="000000"/>
                <w:sz w:val="20"/>
                <w:szCs w:val="20"/>
              </w:rPr>
            </w:pPr>
            <w:r w:rsidRPr="00A522D9">
              <w:rPr>
                <w:b/>
                <w:color w:val="000000"/>
                <w:sz w:val="20"/>
                <w:szCs w:val="20"/>
              </w:rPr>
              <w:t xml:space="preserve">W/C </w:t>
            </w:r>
            <w:r w:rsidR="00C9157C">
              <w:rPr>
                <w:b/>
                <w:color w:val="000000"/>
                <w:sz w:val="20"/>
                <w:szCs w:val="20"/>
              </w:rPr>
              <w:t>1</w:t>
            </w:r>
            <w:r w:rsidR="00E35CA0">
              <w:rPr>
                <w:b/>
                <w:color w:val="000000"/>
                <w:sz w:val="20"/>
                <w:szCs w:val="20"/>
              </w:rPr>
              <w:t>8</w:t>
            </w:r>
            <w:r w:rsidR="00F93046" w:rsidRPr="00A522D9">
              <w:rPr>
                <w:b/>
                <w:color w:val="000000"/>
                <w:sz w:val="20"/>
                <w:szCs w:val="20"/>
              </w:rPr>
              <w:t xml:space="preserve"> </w:t>
            </w:r>
            <w:r w:rsidR="00C9157C">
              <w:rPr>
                <w:b/>
                <w:color w:val="000000"/>
                <w:sz w:val="20"/>
                <w:szCs w:val="20"/>
              </w:rPr>
              <w:t>November</w:t>
            </w:r>
            <w:r w:rsidRPr="00A522D9">
              <w:rPr>
                <w:b/>
                <w:color w:val="000000"/>
                <w:sz w:val="20"/>
                <w:szCs w:val="20"/>
              </w:rPr>
              <w:t xml:space="preserve"> 2019</w:t>
            </w:r>
          </w:p>
        </w:tc>
        <w:tc>
          <w:tcPr>
            <w:tcW w:w="2910" w:type="dxa"/>
            <w:tcBorders>
              <w:top w:val="single" w:sz="4" w:space="0" w:color="438EC5"/>
              <w:left w:val="single" w:sz="4" w:space="0" w:color="438EC5"/>
              <w:bottom w:val="single" w:sz="4" w:space="0" w:color="438EC5"/>
              <w:right w:val="single" w:sz="4" w:space="0" w:color="438EC5"/>
            </w:tcBorders>
            <w:vAlign w:val="center"/>
            <w:hideMark/>
          </w:tcPr>
          <w:p w14:paraId="7332EC11" w14:textId="77777777" w:rsidR="00044F64" w:rsidRPr="00A522D9" w:rsidRDefault="00044F64">
            <w:pPr>
              <w:pStyle w:val="Normal1"/>
              <w:tabs>
                <w:tab w:val="center" w:pos="4513"/>
                <w:tab w:val="right" w:pos="9026"/>
              </w:tabs>
              <w:jc w:val="both"/>
              <w:rPr>
                <w:color w:val="000000"/>
                <w:sz w:val="20"/>
                <w:szCs w:val="20"/>
              </w:rPr>
            </w:pPr>
            <w:r w:rsidRPr="00A522D9">
              <w:rPr>
                <w:color w:val="000000"/>
                <w:sz w:val="20"/>
                <w:szCs w:val="20"/>
              </w:rPr>
              <w:t>Carried out by project team.</w:t>
            </w:r>
          </w:p>
        </w:tc>
      </w:tr>
      <w:tr w:rsidR="00044F64" w:rsidRPr="00A522D9" w14:paraId="011AA883" w14:textId="77777777" w:rsidTr="0084150F">
        <w:trPr>
          <w:trHeight w:val="440"/>
        </w:trPr>
        <w:tc>
          <w:tcPr>
            <w:tcW w:w="2903" w:type="dxa"/>
            <w:tcBorders>
              <w:top w:val="single" w:sz="4" w:space="0" w:color="438EC5"/>
              <w:left w:val="single" w:sz="4" w:space="0" w:color="438EC5"/>
              <w:bottom w:val="single" w:sz="4" w:space="0" w:color="438EC5"/>
              <w:right w:val="single" w:sz="4" w:space="0" w:color="438EC5"/>
            </w:tcBorders>
            <w:vAlign w:val="center"/>
            <w:hideMark/>
          </w:tcPr>
          <w:p w14:paraId="59FACB50" w14:textId="77777777" w:rsidR="00044F64" w:rsidRPr="00A522D9" w:rsidRDefault="00044F64">
            <w:pPr>
              <w:pStyle w:val="Normal1"/>
              <w:rPr>
                <w:color w:val="000000"/>
                <w:sz w:val="20"/>
                <w:szCs w:val="20"/>
              </w:rPr>
            </w:pPr>
            <w:r w:rsidRPr="00A522D9">
              <w:rPr>
                <w:color w:val="000000"/>
                <w:sz w:val="20"/>
                <w:szCs w:val="20"/>
              </w:rPr>
              <w:t>Contract ‘award’</w:t>
            </w:r>
          </w:p>
        </w:tc>
        <w:tc>
          <w:tcPr>
            <w:tcW w:w="3202" w:type="dxa"/>
            <w:tcBorders>
              <w:top w:val="single" w:sz="4" w:space="0" w:color="438EC5"/>
              <w:left w:val="single" w:sz="4" w:space="0" w:color="438EC5"/>
              <w:bottom w:val="single" w:sz="4" w:space="0" w:color="438EC5"/>
              <w:right w:val="single" w:sz="4" w:space="0" w:color="438EC5"/>
            </w:tcBorders>
            <w:vAlign w:val="center"/>
            <w:hideMark/>
          </w:tcPr>
          <w:p w14:paraId="055692FC" w14:textId="77777777" w:rsidR="00044F64" w:rsidRPr="00A522D9" w:rsidRDefault="00044F64">
            <w:pPr>
              <w:pStyle w:val="Normal1"/>
              <w:tabs>
                <w:tab w:val="center" w:pos="4513"/>
                <w:tab w:val="right" w:pos="9026"/>
              </w:tabs>
              <w:jc w:val="center"/>
              <w:rPr>
                <w:color w:val="000000"/>
                <w:sz w:val="20"/>
                <w:szCs w:val="20"/>
              </w:rPr>
            </w:pPr>
            <w:r w:rsidRPr="00A522D9">
              <w:rPr>
                <w:b/>
                <w:color w:val="000000"/>
                <w:sz w:val="20"/>
                <w:szCs w:val="20"/>
              </w:rPr>
              <w:t>TBC</w:t>
            </w:r>
          </w:p>
        </w:tc>
        <w:tc>
          <w:tcPr>
            <w:tcW w:w="2910" w:type="dxa"/>
            <w:tcBorders>
              <w:top w:val="single" w:sz="4" w:space="0" w:color="438EC5"/>
              <w:left w:val="single" w:sz="4" w:space="0" w:color="438EC5"/>
              <w:bottom w:val="single" w:sz="4" w:space="0" w:color="438EC5"/>
              <w:right w:val="single" w:sz="4" w:space="0" w:color="438EC5"/>
            </w:tcBorders>
            <w:vAlign w:val="center"/>
            <w:hideMark/>
          </w:tcPr>
          <w:p w14:paraId="655175A2" w14:textId="77777777" w:rsidR="00044F64" w:rsidRPr="00A522D9" w:rsidRDefault="00044F64">
            <w:pPr>
              <w:pStyle w:val="Normal1"/>
              <w:tabs>
                <w:tab w:val="center" w:pos="4513"/>
                <w:tab w:val="right" w:pos="9026"/>
              </w:tabs>
              <w:jc w:val="both"/>
              <w:rPr>
                <w:color w:val="000000"/>
                <w:sz w:val="20"/>
                <w:szCs w:val="20"/>
              </w:rPr>
            </w:pPr>
            <w:r w:rsidRPr="00A522D9">
              <w:rPr>
                <w:color w:val="000000"/>
                <w:sz w:val="20"/>
                <w:szCs w:val="20"/>
              </w:rPr>
              <w:t xml:space="preserve">Bidders will be informed if they have been successful or not. </w:t>
            </w:r>
          </w:p>
        </w:tc>
      </w:tr>
    </w:tbl>
    <w:p w14:paraId="76BF6933" w14:textId="77777777" w:rsidR="00044F64" w:rsidRPr="00A522D9" w:rsidRDefault="00044F64" w:rsidP="00044F64">
      <w:pPr>
        <w:pStyle w:val="Normal1"/>
        <w:jc w:val="both"/>
        <w:rPr>
          <w:color w:val="000000"/>
          <w:sz w:val="20"/>
          <w:szCs w:val="20"/>
        </w:rPr>
      </w:pPr>
    </w:p>
    <w:p w14:paraId="2833D1E6" w14:textId="77777777" w:rsidR="00044F64" w:rsidRPr="00A522D9" w:rsidRDefault="00044F64" w:rsidP="00044F64">
      <w:pPr>
        <w:pStyle w:val="Normal1"/>
        <w:jc w:val="center"/>
        <w:rPr>
          <w:color w:val="000000"/>
          <w:sz w:val="20"/>
          <w:szCs w:val="20"/>
        </w:rPr>
      </w:pPr>
    </w:p>
    <w:p w14:paraId="5BC51D84" w14:textId="5241DBB0" w:rsidR="00044F64" w:rsidRPr="00C9157C" w:rsidRDefault="00044F64" w:rsidP="00C9157C">
      <w:pPr>
        <w:pStyle w:val="Normal1"/>
        <w:jc w:val="both"/>
        <w:rPr>
          <w:b/>
          <w:i/>
          <w:color w:val="FF0000"/>
          <w:sz w:val="20"/>
          <w:szCs w:val="20"/>
        </w:rPr>
      </w:pPr>
      <w:r w:rsidRPr="00A522D9">
        <w:rPr>
          <w:b/>
          <w:i/>
          <w:color w:val="FF0000"/>
          <w:sz w:val="20"/>
          <w:szCs w:val="20"/>
        </w:rPr>
        <w:t xml:space="preserve">Please note the deadlines will not be extended </w:t>
      </w:r>
      <w:r w:rsidRPr="00A522D9">
        <w:rPr>
          <w:b/>
          <w:i/>
          <w:sz w:val="20"/>
          <w:szCs w:val="20"/>
        </w:rPr>
        <w:t>unless a bidder raises a query that would result in a material change to the Invitation to Participate.</w:t>
      </w:r>
      <w:bookmarkEnd w:id="9"/>
    </w:p>
    <w:bookmarkEnd w:id="8"/>
    <w:p w14:paraId="51DE6D43" w14:textId="77777777" w:rsidR="00C14EE2" w:rsidRPr="00A522D9" w:rsidRDefault="00C14EE2">
      <w:pPr>
        <w:pStyle w:val="Normal1"/>
        <w:pBdr>
          <w:top w:val="nil"/>
          <w:left w:val="nil"/>
          <w:bottom w:val="nil"/>
          <w:right w:val="nil"/>
          <w:between w:val="nil"/>
        </w:pBdr>
        <w:rPr>
          <w:color w:val="000000"/>
          <w:sz w:val="20"/>
          <w:szCs w:val="20"/>
        </w:rPr>
      </w:pPr>
    </w:p>
    <w:sectPr w:rsidR="00C14EE2" w:rsidRPr="00A522D9" w:rsidSect="00C14EE2">
      <w:headerReference w:type="default" r:id="rId14"/>
      <w:footerReference w:type="defaul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B2E7" w14:textId="77777777" w:rsidR="00501DF5" w:rsidRDefault="00501DF5" w:rsidP="00C14EE2">
      <w:r>
        <w:separator/>
      </w:r>
    </w:p>
  </w:endnote>
  <w:endnote w:type="continuationSeparator" w:id="0">
    <w:p w14:paraId="65C5A1DE" w14:textId="77777777" w:rsidR="00501DF5" w:rsidRDefault="00501DF5" w:rsidP="00C1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158113"/>
      <w:docPartObj>
        <w:docPartGallery w:val="Page Numbers (Bottom of Page)"/>
        <w:docPartUnique/>
      </w:docPartObj>
    </w:sdtPr>
    <w:sdtEndPr/>
    <w:sdtContent>
      <w:sdt>
        <w:sdtPr>
          <w:id w:val="-1769616900"/>
          <w:docPartObj>
            <w:docPartGallery w:val="Page Numbers (Top of Page)"/>
            <w:docPartUnique/>
          </w:docPartObj>
        </w:sdtPr>
        <w:sdtEndPr/>
        <w:sdtContent>
          <w:p w14:paraId="53A1F48E" w14:textId="77777777" w:rsidR="007058AB" w:rsidRDefault="007058AB" w:rsidP="007058AB">
            <w:pPr>
              <w:pStyle w:val="Footer"/>
            </w:pPr>
            <w:r>
              <w:t xml:space="preserve">Invitation to Tender </w:t>
            </w:r>
          </w:p>
          <w:p w14:paraId="725C54AF" w14:textId="2A33A630" w:rsidR="007058AB" w:rsidRDefault="007058AB" w:rsidP="007058AB">
            <w:pPr>
              <w:pStyle w:val="Footer"/>
            </w:pPr>
            <w:r>
              <w:t>ERDF H</w:t>
            </w:r>
            <w:r w:rsidR="002F6776">
              <w:t>A</w:t>
            </w:r>
            <w:r>
              <w:t>ES Energy Modelling Consultancy</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9DDC9F" w14:textId="1641B8D4" w:rsidR="007A27D6" w:rsidRPr="009F0B09" w:rsidRDefault="007A27D6" w:rsidP="009A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312B" w14:textId="77777777" w:rsidR="00501DF5" w:rsidRDefault="00501DF5" w:rsidP="00C14EE2">
      <w:r>
        <w:separator/>
      </w:r>
    </w:p>
  </w:footnote>
  <w:footnote w:type="continuationSeparator" w:id="0">
    <w:p w14:paraId="3A0B460C" w14:textId="77777777" w:rsidR="00501DF5" w:rsidRDefault="00501DF5" w:rsidP="00C1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9FA6" w14:textId="77777777" w:rsidR="007E6D8B" w:rsidRDefault="007E6D8B" w:rsidP="007E6D8B">
    <w:pPr>
      <w:pStyle w:val="Normal1"/>
      <w:pBdr>
        <w:top w:val="nil"/>
        <w:left w:val="nil"/>
        <w:bottom w:val="nil"/>
        <w:right w:val="nil"/>
        <w:between w:val="nil"/>
      </w:pBdr>
      <w:tabs>
        <w:tab w:val="left" w:pos="7080"/>
      </w:tabs>
      <w:rPr>
        <w:color w:val="000000"/>
      </w:rPr>
    </w:pPr>
  </w:p>
  <w:tbl>
    <w:tblPr>
      <w:tblW w:w="0" w:type="auto"/>
      <w:jc w:val="center"/>
      <w:tblCellSpacing w:w="15" w:type="dxa"/>
      <w:tblLayout w:type="fixed"/>
      <w:tblCellMar>
        <w:left w:w="0" w:type="dxa"/>
        <w:right w:w="0" w:type="dxa"/>
      </w:tblCellMar>
      <w:tblLook w:val="06E0" w:firstRow="1" w:lastRow="1" w:firstColumn="1" w:lastColumn="0" w:noHBand="1" w:noVBand="1"/>
    </w:tblPr>
    <w:tblGrid>
      <w:gridCol w:w="3683"/>
      <w:gridCol w:w="3683"/>
    </w:tblGrid>
    <w:tr w:rsidR="007E6D8B" w14:paraId="635D2E4D" w14:textId="77777777" w:rsidTr="004B0D96">
      <w:trPr>
        <w:tblCellSpacing w:w="15" w:type="dxa"/>
        <w:jc w:val="center"/>
      </w:trPr>
      <w:tc>
        <w:tcPr>
          <w:tcW w:w="3638" w:type="dxa"/>
          <w:tcMar>
            <w:top w:w="15" w:type="dxa"/>
            <w:left w:w="15" w:type="dxa"/>
            <w:bottom w:w="15" w:type="dxa"/>
            <w:right w:w="15" w:type="dxa"/>
          </w:tcMar>
          <w:hideMark/>
        </w:tcPr>
        <w:p w14:paraId="2D128922" w14:textId="77777777" w:rsidR="007E6D8B" w:rsidRDefault="007E6D8B" w:rsidP="007E6D8B">
          <w:pPr>
            <w:spacing w:line="276" w:lineRule="auto"/>
            <w:rPr>
              <w:rFonts w:eastAsiaTheme="minorEastAsia"/>
              <w:noProof/>
              <w:color w:val="999999"/>
              <w:sz w:val="18"/>
              <w:szCs w:val="18"/>
            </w:rPr>
          </w:pPr>
          <w:r>
            <w:rPr>
              <w:rFonts w:eastAsiaTheme="minorEastAsia"/>
              <w:noProof/>
              <w:sz w:val="18"/>
              <w:szCs w:val="18"/>
            </w:rPr>
            <w:t>This operation is part-funded by European Regional Development Funds through the 2014-2020 England Operational Programme</w:t>
          </w:r>
        </w:p>
      </w:tc>
      <w:tc>
        <w:tcPr>
          <w:tcW w:w="3638" w:type="dxa"/>
          <w:vAlign w:val="center"/>
          <w:hideMark/>
        </w:tcPr>
        <w:p w14:paraId="3B23B17F" w14:textId="77777777" w:rsidR="007E6D8B" w:rsidRDefault="007E6D8B" w:rsidP="007E6D8B">
          <w:pPr>
            <w:spacing w:line="276" w:lineRule="auto"/>
            <w:rPr>
              <w:rFonts w:eastAsiaTheme="minorEastAsia"/>
              <w:noProof/>
              <w:color w:val="999999"/>
              <w:sz w:val="18"/>
              <w:szCs w:val="18"/>
            </w:rPr>
          </w:pPr>
          <w:r>
            <w:rPr>
              <w:rFonts w:asciiTheme="minorHAnsi" w:eastAsiaTheme="minorHAnsi" w:hAnsiTheme="minorHAnsi" w:cstheme="minorBidi"/>
              <w:noProof/>
              <w:lang w:eastAsia="en-US"/>
            </w:rPr>
            <w:drawing>
              <wp:anchor distT="0" distB="0" distL="114300" distR="114300" simplePos="0" relativeHeight="251659264" behindDoc="0" locked="0" layoutInCell="1" allowOverlap="1" wp14:anchorId="623EFD45" wp14:editId="2587199C">
                <wp:simplePos x="0" y="0"/>
                <wp:positionH relativeFrom="column">
                  <wp:posOffset>342900</wp:posOffset>
                </wp:positionH>
                <wp:positionV relativeFrom="paragraph">
                  <wp:posOffset>-525145</wp:posOffset>
                </wp:positionV>
                <wp:extent cx="2286000" cy="5130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13080"/>
                        </a:xfrm>
                        <a:prstGeom prst="rect">
                          <a:avLst/>
                        </a:prstGeom>
                        <a:noFill/>
                      </pic:spPr>
                    </pic:pic>
                  </a:graphicData>
                </a:graphic>
                <wp14:sizeRelH relativeFrom="page">
                  <wp14:pctWidth>0</wp14:pctWidth>
                </wp14:sizeRelH>
                <wp14:sizeRelV relativeFrom="page">
                  <wp14:pctHeight>0</wp14:pctHeight>
                </wp14:sizeRelV>
              </wp:anchor>
            </w:drawing>
          </w:r>
        </w:p>
      </w:tc>
    </w:tr>
  </w:tbl>
  <w:p w14:paraId="7F8F5D10" w14:textId="77777777" w:rsidR="00FA68D4" w:rsidRDefault="00FA68D4" w:rsidP="00BA230E">
    <w:pPr>
      <w:pStyle w:val="Normal1"/>
      <w:pBdr>
        <w:top w:val="nil"/>
        <w:left w:val="nil"/>
        <w:bottom w:val="nil"/>
        <w:right w:val="nil"/>
        <w:between w:val="nil"/>
      </w:pBdr>
      <w:tabs>
        <w:tab w:val="left" w:pos="708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7FAD"/>
    <w:multiLevelType w:val="hybridMultilevel"/>
    <w:tmpl w:val="43FEDF8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B3B18C4"/>
    <w:multiLevelType w:val="hybridMultilevel"/>
    <w:tmpl w:val="B05ADFF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2384B"/>
    <w:multiLevelType w:val="hybridMultilevel"/>
    <w:tmpl w:val="642A263E"/>
    <w:lvl w:ilvl="0" w:tplc="365EFA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C2C29"/>
    <w:multiLevelType w:val="hybridMultilevel"/>
    <w:tmpl w:val="B8A628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B433FA"/>
    <w:multiLevelType w:val="hybridMultilevel"/>
    <w:tmpl w:val="98C8996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A2104"/>
    <w:multiLevelType w:val="hybridMultilevel"/>
    <w:tmpl w:val="3B30F7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213BD9"/>
    <w:multiLevelType w:val="multilevel"/>
    <w:tmpl w:val="5688F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AB4E8D"/>
    <w:multiLevelType w:val="hybridMultilevel"/>
    <w:tmpl w:val="9B98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33984"/>
    <w:multiLevelType w:val="hybridMultilevel"/>
    <w:tmpl w:val="5552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92060"/>
    <w:multiLevelType w:val="hybridMultilevel"/>
    <w:tmpl w:val="5BC29F68"/>
    <w:lvl w:ilvl="0" w:tplc="FFFFFFFF">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F90928"/>
    <w:multiLevelType w:val="hybridMultilevel"/>
    <w:tmpl w:val="E044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90711"/>
    <w:multiLevelType w:val="hybridMultilevel"/>
    <w:tmpl w:val="3B30F7F2"/>
    <w:lvl w:ilvl="0" w:tplc="08090017">
      <w:start w:val="1"/>
      <w:numFmt w:val="lowerLetter"/>
      <w:lvlText w:val="%1)"/>
      <w:lvlJc w:val="left"/>
      <w:pPr>
        <w:ind w:left="573" w:hanging="360"/>
      </w:pPr>
      <w:rPr>
        <w:rFonts w:hint="default"/>
      </w:rPr>
    </w:lvl>
    <w:lvl w:ilvl="1" w:tplc="08090019" w:tentative="1">
      <w:start w:val="1"/>
      <w:numFmt w:val="lowerLetter"/>
      <w:lvlText w:val="%2."/>
      <w:lvlJc w:val="left"/>
      <w:pPr>
        <w:ind w:left="1293" w:hanging="360"/>
      </w:pPr>
    </w:lvl>
    <w:lvl w:ilvl="2" w:tplc="0809001B" w:tentative="1">
      <w:start w:val="1"/>
      <w:numFmt w:val="lowerRoman"/>
      <w:lvlText w:val="%3."/>
      <w:lvlJc w:val="right"/>
      <w:pPr>
        <w:ind w:left="2013" w:hanging="180"/>
      </w:pPr>
    </w:lvl>
    <w:lvl w:ilvl="3" w:tplc="0809000F" w:tentative="1">
      <w:start w:val="1"/>
      <w:numFmt w:val="decimal"/>
      <w:lvlText w:val="%4."/>
      <w:lvlJc w:val="left"/>
      <w:pPr>
        <w:ind w:left="2733" w:hanging="360"/>
      </w:pPr>
    </w:lvl>
    <w:lvl w:ilvl="4" w:tplc="08090019" w:tentative="1">
      <w:start w:val="1"/>
      <w:numFmt w:val="lowerLetter"/>
      <w:lvlText w:val="%5."/>
      <w:lvlJc w:val="left"/>
      <w:pPr>
        <w:ind w:left="3453" w:hanging="360"/>
      </w:pPr>
    </w:lvl>
    <w:lvl w:ilvl="5" w:tplc="0809001B" w:tentative="1">
      <w:start w:val="1"/>
      <w:numFmt w:val="lowerRoman"/>
      <w:lvlText w:val="%6."/>
      <w:lvlJc w:val="right"/>
      <w:pPr>
        <w:ind w:left="4173" w:hanging="180"/>
      </w:pPr>
    </w:lvl>
    <w:lvl w:ilvl="6" w:tplc="0809000F" w:tentative="1">
      <w:start w:val="1"/>
      <w:numFmt w:val="decimal"/>
      <w:lvlText w:val="%7."/>
      <w:lvlJc w:val="left"/>
      <w:pPr>
        <w:ind w:left="4893" w:hanging="360"/>
      </w:pPr>
    </w:lvl>
    <w:lvl w:ilvl="7" w:tplc="08090019" w:tentative="1">
      <w:start w:val="1"/>
      <w:numFmt w:val="lowerLetter"/>
      <w:lvlText w:val="%8."/>
      <w:lvlJc w:val="left"/>
      <w:pPr>
        <w:ind w:left="5613" w:hanging="360"/>
      </w:pPr>
    </w:lvl>
    <w:lvl w:ilvl="8" w:tplc="0809001B" w:tentative="1">
      <w:start w:val="1"/>
      <w:numFmt w:val="lowerRoman"/>
      <w:lvlText w:val="%9."/>
      <w:lvlJc w:val="right"/>
      <w:pPr>
        <w:ind w:left="6333" w:hanging="180"/>
      </w:pPr>
    </w:lvl>
  </w:abstractNum>
  <w:abstractNum w:abstractNumId="12" w15:restartNumberingAfterBreak="0">
    <w:nsid w:val="3F2F32F0"/>
    <w:multiLevelType w:val="multilevel"/>
    <w:tmpl w:val="D996C8AC"/>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FC0DB2"/>
    <w:multiLevelType w:val="multilevel"/>
    <w:tmpl w:val="4F38A100"/>
    <w:lvl w:ilvl="0">
      <w:start w:val="1"/>
      <w:numFmt w:val="bullet"/>
      <w:lvlText w:val="●"/>
      <w:lvlJc w:val="left"/>
      <w:pPr>
        <w:ind w:left="933" w:hanging="360"/>
      </w:pPr>
      <w:rPr>
        <w:rFonts w:ascii="Noto Sans Symbols" w:eastAsia="Noto Sans Symbols" w:hAnsi="Noto Sans Symbols" w:cs="Noto Sans Symbols"/>
      </w:rPr>
    </w:lvl>
    <w:lvl w:ilvl="1">
      <w:start w:val="1"/>
      <w:numFmt w:val="bullet"/>
      <w:lvlText w:val="o"/>
      <w:lvlJc w:val="left"/>
      <w:pPr>
        <w:ind w:left="1653" w:hanging="360"/>
      </w:pPr>
      <w:rPr>
        <w:rFonts w:ascii="Courier New" w:eastAsia="Courier New" w:hAnsi="Courier New" w:cs="Courier New"/>
      </w:rPr>
    </w:lvl>
    <w:lvl w:ilvl="2">
      <w:start w:val="1"/>
      <w:numFmt w:val="bullet"/>
      <w:lvlText w:val="▪"/>
      <w:lvlJc w:val="left"/>
      <w:pPr>
        <w:ind w:left="2373" w:hanging="360"/>
      </w:pPr>
      <w:rPr>
        <w:rFonts w:ascii="Noto Sans Symbols" w:eastAsia="Noto Sans Symbols" w:hAnsi="Noto Sans Symbols" w:cs="Noto Sans Symbols"/>
      </w:rPr>
    </w:lvl>
    <w:lvl w:ilvl="3">
      <w:start w:val="1"/>
      <w:numFmt w:val="bullet"/>
      <w:lvlText w:val="●"/>
      <w:lvlJc w:val="left"/>
      <w:pPr>
        <w:ind w:left="3093" w:hanging="360"/>
      </w:pPr>
      <w:rPr>
        <w:rFonts w:ascii="Noto Sans Symbols" w:eastAsia="Noto Sans Symbols" w:hAnsi="Noto Sans Symbols" w:cs="Noto Sans Symbols"/>
      </w:rPr>
    </w:lvl>
    <w:lvl w:ilvl="4">
      <w:start w:val="1"/>
      <w:numFmt w:val="bullet"/>
      <w:lvlText w:val="o"/>
      <w:lvlJc w:val="left"/>
      <w:pPr>
        <w:ind w:left="3813" w:hanging="360"/>
      </w:pPr>
      <w:rPr>
        <w:rFonts w:ascii="Courier New" w:eastAsia="Courier New" w:hAnsi="Courier New" w:cs="Courier New"/>
      </w:rPr>
    </w:lvl>
    <w:lvl w:ilvl="5">
      <w:start w:val="1"/>
      <w:numFmt w:val="bullet"/>
      <w:lvlText w:val="▪"/>
      <w:lvlJc w:val="left"/>
      <w:pPr>
        <w:ind w:left="4533" w:hanging="360"/>
      </w:pPr>
      <w:rPr>
        <w:rFonts w:ascii="Noto Sans Symbols" w:eastAsia="Noto Sans Symbols" w:hAnsi="Noto Sans Symbols" w:cs="Noto Sans Symbols"/>
      </w:rPr>
    </w:lvl>
    <w:lvl w:ilvl="6">
      <w:start w:val="1"/>
      <w:numFmt w:val="bullet"/>
      <w:lvlText w:val="●"/>
      <w:lvlJc w:val="left"/>
      <w:pPr>
        <w:ind w:left="5253" w:hanging="360"/>
      </w:pPr>
      <w:rPr>
        <w:rFonts w:ascii="Noto Sans Symbols" w:eastAsia="Noto Sans Symbols" w:hAnsi="Noto Sans Symbols" w:cs="Noto Sans Symbols"/>
      </w:rPr>
    </w:lvl>
    <w:lvl w:ilvl="7">
      <w:start w:val="1"/>
      <w:numFmt w:val="bullet"/>
      <w:lvlText w:val="o"/>
      <w:lvlJc w:val="left"/>
      <w:pPr>
        <w:ind w:left="5973" w:hanging="360"/>
      </w:pPr>
      <w:rPr>
        <w:rFonts w:ascii="Courier New" w:eastAsia="Courier New" w:hAnsi="Courier New" w:cs="Courier New"/>
      </w:rPr>
    </w:lvl>
    <w:lvl w:ilvl="8">
      <w:start w:val="1"/>
      <w:numFmt w:val="bullet"/>
      <w:lvlText w:val="▪"/>
      <w:lvlJc w:val="left"/>
      <w:pPr>
        <w:ind w:left="6693" w:hanging="360"/>
      </w:pPr>
      <w:rPr>
        <w:rFonts w:ascii="Noto Sans Symbols" w:eastAsia="Noto Sans Symbols" w:hAnsi="Noto Sans Symbols" w:cs="Noto Sans Symbols"/>
      </w:rPr>
    </w:lvl>
  </w:abstractNum>
  <w:abstractNum w:abstractNumId="14" w15:restartNumberingAfterBreak="0">
    <w:nsid w:val="6DF514BB"/>
    <w:multiLevelType w:val="hybridMultilevel"/>
    <w:tmpl w:val="E4C2AB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A4A3112"/>
    <w:multiLevelType w:val="hybridMultilevel"/>
    <w:tmpl w:val="839C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1C3F60"/>
    <w:multiLevelType w:val="hybridMultilevel"/>
    <w:tmpl w:val="EC145C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7DBE3085"/>
    <w:multiLevelType w:val="hybridMultilevel"/>
    <w:tmpl w:val="1C30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202E8"/>
    <w:multiLevelType w:val="multilevel"/>
    <w:tmpl w:val="4CE45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8"/>
  </w:num>
  <w:num w:numId="3">
    <w:abstractNumId w:val="6"/>
  </w:num>
  <w:num w:numId="4">
    <w:abstractNumId w:val="12"/>
  </w:num>
  <w:num w:numId="5">
    <w:abstractNumId w:val="7"/>
  </w:num>
  <w:num w:numId="6">
    <w:abstractNumId w:val="2"/>
  </w:num>
  <w:num w:numId="7">
    <w:abstractNumId w:val="5"/>
  </w:num>
  <w:num w:numId="8">
    <w:abstractNumId w:val="15"/>
  </w:num>
  <w:num w:numId="9">
    <w:abstractNumId w:val="10"/>
  </w:num>
  <w:num w:numId="10">
    <w:abstractNumId w:val="1"/>
  </w:num>
  <w:num w:numId="11">
    <w:abstractNumId w:val="4"/>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zQzNTExMTQ0tjRR0lEKTi0uzszPAykwqgUAMpd1YCwAAAA="/>
  </w:docVars>
  <w:rsids>
    <w:rsidRoot w:val="00C14EE2"/>
    <w:rsid w:val="000050E4"/>
    <w:rsid w:val="000216D4"/>
    <w:rsid w:val="00035B51"/>
    <w:rsid w:val="00041F2F"/>
    <w:rsid w:val="00043894"/>
    <w:rsid w:val="00044F64"/>
    <w:rsid w:val="000517AA"/>
    <w:rsid w:val="0006284B"/>
    <w:rsid w:val="000630E5"/>
    <w:rsid w:val="00066F9C"/>
    <w:rsid w:val="00070034"/>
    <w:rsid w:val="000776B4"/>
    <w:rsid w:val="000916A4"/>
    <w:rsid w:val="000A42B5"/>
    <w:rsid w:val="000A799C"/>
    <w:rsid w:val="000C29D5"/>
    <w:rsid w:val="000C67EE"/>
    <w:rsid w:val="000C7394"/>
    <w:rsid w:val="000D1C52"/>
    <w:rsid w:val="000D2C25"/>
    <w:rsid w:val="000D4CB1"/>
    <w:rsid w:val="000E2DF6"/>
    <w:rsid w:val="000E52AB"/>
    <w:rsid w:val="001012CA"/>
    <w:rsid w:val="00101516"/>
    <w:rsid w:val="001057BB"/>
    <w:rsid w:val="00117A1F"/>
    <w:rsid w:val="00122667"/>
    <w:rsid w:val="00146D82"/>
    <w:rsid w:val="00150DF6"/>
    <w:rsid w:val="00152FE6"/>
    <w:rsid w:val="00153B60"/>
    <w:rsid w:val="001774B9"/>
    <w:rsid w:val="001918B3"/>
    <w:rsid w:val="001A6072"/>
    <w:rsid w:val="001B0D35"/>
    <w:rsid w:val="001B28D7"/>
    <w:rsid w:val="001D0D9C"/>
    <w:rsid w:val="001F0C77"/>
    <w:rsid w:val="001F0FD5"/>
    <w:rsid w:val="001F7F4D"/>
    <w:rsid w:val="00200573"/>
    <w:rsid w:val="00204A37"/>
    <w:rsid w:val="00205680"/>
    <w:rsid w:val="00211216"/>
    <w:rsid w:val="00230168"/>
    <w:rsid w:val="00235326"/>
    <w:rsid w:val="00242BC0"/>
    <w:rsid w:val="002474A9"/>
    <w:rsid w:val="002521B2"/>
    <w:rsid w:val="00263DE9"/>
    <w:rsid w:val="0028120C"/>
    <w:rsid w:val="00287DC5"/>
    <w:rsid w:val="002914D4"/>
    <w:rsid w:val="00293FF8"/>
    <w:rsid w:val="00297BAE"/>
    <w:rsid w:val="002A0BCE"/>
    <w:rsid w:val="002A2EE0"/>
    <w:rsid w:val="002A5DCC"/>
    <w:rsid w:val="002B31C0"/>
    <w:rsid w:val="002D6E42"/>
    <w:rsid w:val="002D701A"/>
    <w:rsid w:val="002E3C69"/>
    <w:rsid w:val="002F6776"/>
    <w:rsid w:val="00313EE8"/>
    <w:rsid w:val="0031406A"/>
    <w:rsid w:val="0032697B"/>
    <w:rsid w:val="00336D2E"/>
    <w:rsid w:val="0035442D"/>
    <w:rsid w:val="00360411"/>
    <w:rsid w:val="0037265E"/>
    <w:rsid w:val="003A297E"/>
    <w:rsid w:val="003B4BCE"/>
    <w:rsid w:val="003C1BAA"/>
    <w:rsid w:val="003D0124"/>
    <w:rsid w:val="003D3AB6"/>
    <w:rsid w:val="003E1917"/>
    <w:rsid w:val="00407945"/>
    <w:rsid w:val="00410C8D"/>
    <w:rsid w:val="004243CE"/>
    <w:rsid w:val="00443E92"/>
    <w:rsid w:val="00445747"/>
    <w:rsid w:val="004605F5"/>
    <w:rsid w:val="00470418"/>
    <w:rsid w:val="00476605"/>
    <w:rsid w:val="0049159B"/>
    <w:rsid w:val="00491EFF"/>
    <w:rsid w:val="00493CD6"/>
    <w:rsid w:val="00493F48"/>
    <w:rsid w:val="00495DE5"/>
    <w:rsid w:val="004A15EB"/>
    <w:rsid w:val="004C61EF"/>
    <w:rsid w:val="004D5C21"/>
    <w:rsid w:val="004E67BF"/>
    <w:rsid w:val="004E71CD"/>
    <w:rsid w:val="00501DF5"/>
    <w:rsid w:val="0051081C"/>
    <w:rsid w:val="005132A6"/>
    <w:rsid w:val="00523A1F"/>
    <w:rsid w:val="00526ACD"/>
    <w:rsid w:val="00542043"/>
    <w:rsid w:val="0055583C"/>
    <w:rsid w:val="00555B06"/>
    <w:rsid w:val="005670F2"/>
    <w:rsid w:val="00586C73"/>
    <w:rsid w:val="00595121"/>
    <w:rsid w:val="00596243"/>
    <w:rsid w:val="005A4A18"/>
    <w:rsid w:val="005D7931"/>
    <w:rsid w:val="0062710F"/>
    <w:rsid w:val="00643A54"/>
    <w:rsid w:val="0065561F"/>
    <w:rsid w:val="006A246D"/>
    <w:rsid w:val="006A4E51"/>
    <w:rsid w:val="006C10DE"/>
    <w:rsid w:val="006C49A2"/>
    <w:rsid w:val="006F4D9F"/>
    <w:rsid w:val="007058AB"/>
    <w:rsid w:val="007059E8"/>
    <w:rsid w:val="00707C29"/>
    <w:rsid w:val="00722F1D"/>
    <w:rsid w:val="0072461F"/>
    <w:rsid w:val="00730574"/>
    <w:rsid w:val="00744ADC"/>
    <w:rsid w:val="00750181"/>
    <w:rsid w:val="0075383C"/>
    <w:rsid w:val="0075612E"/>
    <w:rsid w:val="00771DEC"/>
    <w:rsid w:val="007929FE"/>
    <w:rsid w:val="0079335F"/>
    <w:rsid w:val="007941F4"/>
    <w:rsid w:val="00795832"/>
    <w:rsid w:val="007A27D6"/>
    <w:rsid w:val="007B5D76"/>
    <w:rsid w:val="007C3162"/>
    <w:rsid w:val="007C676E"/>
    <w:rsid w:val="007D0E76"/>
    <w:rsid w:val="007D5B73"/>
    <w:rsid w:val="007E6D8B"/>
    <w:rsid w:val="007E7174"/>
    <w:rsid w:val="007F3FE8"/>
    <w:rsid w:val="00803368"/>
    <w:rsid w:val="00815032"/>
    <w:rsid w:val="00816AEA"/>
    <w:rsid w:val="0082414A"/>
    <w:rsid w:val="0084150F"/>
    <w:rsid w:val="008442AD"/>
    <w:rsid w:val="00866173"/>
    <w:rsid w:val="00875346"/>
    <w:rsid w:val="0088604E"/>
    <w:rsid w:val="00894894"/>
    <w:rsid w:val="008A53ED"/>
    <w:rsid w:val="008A6AB2"/>
    <w:rsid w:val="008E3C66"/>
    <w:rsid w:val="008E6182"/>
    <w:rsid w:val="009007A7"/>
    <w:rsid w:val="0090582B"/>
    <w:rsid w:val="00931616"/>
    <w:rsid w:val="0094013A"/>
    <w:rsid w:val="0094490E"/>
    <w:rsid w:val="00950168"/>
    <w:rsid w:val="009636A5"/>
    <w:rsid w:val="0097072F"/>
    <w:rsid w:val="00972188"/>
    <w:rsid w:val="009A21F3"/>
    <w:rsid w:val="009A36F8"/>
    <w:rsid w:val="009B249E"/>
    <w:rsid w:val="009C196E"/>
    <w:rsid w:val="009C217E"/>
    <w:rsid w:val="009C5C9B"/>
    <w:rsid w:val="009F0B09"/>
    <w:rsid w:val="009F5EEA"/>
    <w:rsid w:val="00A00D65"/>
    <w:rsid w:val="00A03EE9"/>
    <w:rsid w:val="00A06A06"/>
    <w:rsid w:val="00A172A5"/>
    <w:rsid w:val="00A26DA8"/>
    <w:rsid w:val="00A35C22"/>
    <w:rsid w:val="00A4479F"/>
    <w:rsid w:val="00A522D9"/>
    <w:rsid w:val="00A57B0C"/>
    <w:rsid w:val="00A57C88"/>
    <w:rsid w:val="00A615F8"/>
    <w:rsid w:val="00A85331"/>
    <w:rsid w:val="00A92999"/>
    <w:rsid w:val="00A95904"/>
    <w:rsid w:val="00AA33CB"/>
    <w:rsid w:val="00AB5F0E"/>
    <w:rsid w:val="00AC703C"/>
    <w:rsid w:val="00AD5DFC"/>
    <w:rsid w:val="00B008DC"/>
    <w:rsid w:val="00B07297"/>
    <w:rsid w:val="00B168BA"/>
    <w:rsid w:val="00B17FB0"/>
    <w:rsid w:val="00B45A8E"/>
    <w:rsid w:val="00B543F6"/>
    <w:rsid w:val="00B57018"/>
    <w:rsid w:val="00B81D1C"/>
    <w:rsid w:val="00B83DCD"/>
    <w:rsid w:val="00B87292"/>
    <w:rsid w:val="00B92829"/>
    <w:rsid w:val="00B9645E"/>
    <w:rsid w:val="00B96530"/>
    <w:rsid w:val="00BA0F26"/>
    <w:rsid w:val="00BA230E"/>
    <w:rsid w:val="00BA2557"/>
    <w:rsid w:val="00BA3E65"/>
    <w:rsid w:val="00BD495D"/>
    <w:rsid w:val="00BE224C"/>
    <w:rsid w:val="00BE70A4"/>
    <w:rsid w:val="00C06E46"/>
    <w:rsid w:val="00C13A08"/>
    <w:rsid w:val="00C14EE2"/>
    <w:rsid w:val="00C30246"/>
    <w:rsid w:val="00C307CE"/>
    <w:rsid w:val="00C56277"/>
    <w:rsid w:val="00C60D0E"/>
    <w:rsid w:val="00C9157C"/>
    <w:rsid w:val="00CA5675"/>
    <w:rsid w:val="00CB28E5"/>
    <w:rsid w:val="00CC0AE1"/>
    <w:rsid w:val="00CD0580"/>
    <w:rsid w:val="00CE21CC"/>
    <w:rsid w:val="00D06A85"/>
    <w:rsid w:val="00D07BC4"/>
    <w:rsid w:val="00D16FBD"/>
    <w:rsid w:val="00D90490"/>
    <w:rsid w:val="00D9643C"/>
    <w:rsid w:val="00DB51AC"/>
    <w:rsid w:val="00DB5A6A"/>
    <w:rsid w:val="00DD2777"/>
    <w:rsid w:val="00DD3726"/>
    <w:rsid w:val="00DD73F5"/>
    <w:rsid w:val="00DF5F42"/>
    <w:rsid w:val="00E100E5"/>
    <w:rsid w:val="00E31DF0"/>
    <w:rsid w:val="00E35CA0"/>
    <w:rsid w:val="00E448D4"/>
    <w:rsid w:val="00E47ACF"/>
    <w:rsid w:val="00E640F6"/>
    <w:rsid w:val="00E671F7"/>
    <w:rsid w:val="00E74B7C"/>
    <w:rsid w:val="00E81767"/>
    <w:rsid w:val="00E84E8B"/>
    <w:rsid w:val="00EA68A9"/>
    <w:rsid w:val="00ED6D0F"/>
    <w:rsid w:val="00EE031D"/>
    <w:rsid w:val="00F01DB6"/>
    <w:rsid w:val="00F11DD1"/>
    <w:rsid w:val="00F13024"/>
    <w:rsid w:val="00F13A34"/>
    <w:rsid w:val="00F27843"/>
    <w:rsid w:val="00F27F62"/>
    <w:rsid w:val="00F42DE9"/>
    <w:rsid w:val="00F5700F"/>
    <w:rsid w:val="00F622C5"/>
    <w:rsid w:val="00F63373"/>
    <w:rsid w:val="00F659D5"/>
    <w:rsid w:val="00F90B29"/>
    <w:rsid w:val="00F93046"/>
    <w:rsid w:val="00FA68D4"/>
    <w:rsid w:val="00FB4DD1"/>
    <w:rsid w:val="00FC54E3"/>
    <w:rsid w:val="00FD2170"/>
    <w:rsid w:val="00FE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334D"/>
  <w15:docId w15:val="{EBEB9858-7298-4946-97CB-69ADDACA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A8E"/>
  </w:style>
  <w:style w:type="paragraph" w:styleId="Heading1">
    <w:name w:val="heading 1"/>
    <w:basedOn w:val="Normal1"/>
    <w:next w:val="Normal1"/>
    <w:rsid w:val="00C14EE2"/>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C14EE2"/>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C14EE2"/>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C14EE2"/>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rsid w:val="00C14EE2"/>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rsid w:val="00C14EE2"/>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14EE2"/>
  </w:style>
  <w:style w:type="paragraph" w:styleId="Title">
    <w:name w:val="Title"/>
    <w:basedOn w:val="Normal1"/>
    <w:next w:val="Normal1"/>
    <w:rsid w:val="00C14EE2"/>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C14EE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14EE2"/>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rsid w:val="00C14EE2"/>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rsid w:val="00C14EE2"/>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rsid w:val="00C14EE2"/>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rsid w:val="00C14EE2"/>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rsid w:val="00C14EE2"/>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C196E"/>
    <w:rPr>
      <w:rFonts w:ascii="Tahoma" w:hAnsi="Tahoma" w:cs="Tahoma"/>
      <w:sz w:val="16"/>
      <w:szCs w:val="16"/>
    </w:rPr>
  </w:style>
  <w:style w:type="character" w:customStyle="1" w:styleId="BalloonTextChar">
    <w:name w:val="Balloon Text Char"/>
    <w:basedOn w:val="DefaultParagraphFont"/>
    <w:link w:val="BalloonText"/>
    <w:uiPriority w:val="99"/>
    <w:semiHidden/>
    <w:rsid w:val="009C196E"/>
    <w:rPr>
      <w:rFonts w:ascii="Tahoma" w:hAnsi="Tahoma" w:cs="Tahoma"/>
      <w:sz w:val="16"/>
      <w:szCs w:val="16"/>
    </w:rPr>
  </w:style>
  <w:style w:type="character" w:styleId="CommentReference">
    <w:name w:val="annotation reference"/>
    <w:basedOn w:val="DefaultParagraphFont"/>
    <w:uiPriority w:val="99"/>
    <w:semiHidden/>
    <w:unhideWhenUsed/>
    <w:rsid w:val="000A799C"/>
    <w:rPr>
      <w:sz w:val="16"/>
      <w:szCs w:val="16"/>
    </w:rPr>
  </w:style>
  <w:style w:type="paragraph" w:styleId="CommentText">
    <w:name w:val="annotation text"/>
    <w:basedOn w:val="Normal"/>
    <w:link w:val="CommentTextChar"/>
    <w:uiPriority w:val="99"/>
    <w:semiHidden/>
    <w:unhideWhenUsed/>
    <w:rsid w:val="000A799C"/>
    <w:rPr>
      <w:sz w:val="20"/>
      <w:szCs w:val="20"/>
    </w:rPr>
  </w:style>
  <w:style w:type="character" w:customStyle="1" w:styleId="CommentTextChar">
    <w:name w:val="Comment Text Char"/>
    <w:basedOn w:val="DefaultParagraphFont"/>
    <w:link w:val="CommentText"/>
    <w:uiPriority w:val="99"/>
    <w:semiHidden/>
    <w:rsid w:val="000A799C"/>
    <w:rPr>
      <w:sz w:val="20"/>
      <w:szCs w:val="20"/>
    </w:rPr>
  </w:style>
  <w:style w:type="paragraph" w:styleId="CommentSubject">
    <w:name w:val="annotation subject"/>
    <w:basedOn w:val="CommentText"/>
    <w:next w:val="CommentText"/>
    <w:link w:val="CommentSubjectChar"/>
    <w:uiPriority w:val="99"/>
    <w:semiHidden/>
    <w:unhideWhenUsed/>
    <w:rsid w:val="000A799C"/>
    <w:rPr>
      <w:b/>
      <w:bCs/>
    </w:rPr>
  </w:style>
  <w:style w:type="character" w:customStyle="1" w:styleId="CommentSubjectChar">
    <w:name w:val="Comment Subject Char"/>
    <w:basedOn w:val="CommentTextChar"/>
    <w:link w:val="CommentSubject"/>
    <w:uiPriority w:val="99"/>
    <w:semiHidden/>
    <w:rsid w:val="000A799C"/>
    <w:rPr>
      <w:b/>
      <w:bCs/>
      <w:sz w:val="20"/>
      <w:szCs w:val="20"/>
    </w:rPr>
  </w:style>
  <w:style w:type="paragraph" w:styleId="Header">
    <w:name w:val="header"/>
    <w:basedOn w:val="Normal"/>
    <w:link w:val="HeaderChar"/>
    <w:uiPriority w:val="99"/>
    <w:unhideWhenUsed/>
    <w:rsid w:val="00FA68D4"/>
    <w:pPr>
      <w:tabs>
        <w:tab w:val="center" w:pos="4513"/>
        <w:tab w:val="right" w:pos="9026"/>
      </w:tabs>
    </w:pPr>
  </w:style>
  <w:style w:type="character" w:customStyle="1" w:styleId="HeaderChar">
    <w:name w:val="Header Char"/>
    <w:basedOn w:val="DefaultParagraphFont"/>
    <w:link w:val="Header"/>
    <w:uiPriority w:val="99"/>
    <w:rsid w:val="00FA68D4"/>
  </w:style>
  <w:style w:type="paragraph" w:styleId="Footer">
    <w:name w:val="footer"/>
    <w:basedOn w:val="Normal"/>
    <w:link w:val="FooterChar"/>
    <w:uiPriority w:val="99"/>
    <w:unhideWhenUsed/>
    <w:rsid w:val="00FA68D4"/>
    <w:pPr>
      <w:tabs>
        <w:tab w:val="center" w:pos="4513"/>
        <w:tab w:val="right" w:pos="9026"/>
      </w:tabs>
    </w:pPr>
  </w:style>
  <w:style w:type="character" w:customStyle="1" w:styleId="FooterChar">
    <w:name w:val="Footer Char"/>
    <w:basedOn w:val="DefaultParagraphFont"/>
    <w:link w:val="Footer"/>
    <w:uiPriority w:val="99"/>
    <w:rsid w:val="00FA68D4"/>
  </w:style>
  <w:style w:type="paragraph" w:styleId="ListParagraph">
    <w:name w:val="List Paragraph"/>
    <w:basedOn w:val="Normal"/>
    <w:uiPriority w:val="34"/>
    <w:qFormat/>
    <w:rsid w:val="00117A1F"/>
    <w:pPr>
      <w:ind w:left="720"/>
      <w:contextualSpacing/>
    </w:pPr>
  </w:style>
  <w:style w:type="paragraph" w:customStyle="1" w:styleId="Default">
    <w:name w:val="Default"/>
    <w:rsid w:val="007E6D8B"/>
    <w:pPr>
      <w:autoSpaceDE w:val="0"/>
      <w:autoSpaceDN w:val="0"/>
      <w:adjustRightInd w:val="0"/>
    </w:pPr>
    <w:rPr>
      <w:color w:val="000000"/>
      <w:sz w:val="24"/>
      <w:szCs w:val="24"/>
    </w:rPr>
  </w:style>
  <w:style w:type="character" w:styleId="Hyperlink">
    <w:name w:val="Hyperlink"/>
    <w:basedOn w:val="DefaultParagraphFont"/>
    <w:uiPriority w:val="99"/>
    <w:unhideWhenUsed/>
    <w:rsid w:val="00044F64"/>
    <w:rPr>
      <w:color w:val="0000FF" w:themeColor="hyperlink"/>
      <w:u w:val="single"/>
    </w:rPr>
  </w:style>
  <w:style w:type="character" w:styleId="UnresolvedMention">
    <w:name w:val="Unresolved Mention"/>
    <w:basedOn w:val="DefaultParagraphFont"/>
    <w:uiPriority w:val="99"/>
    <w:semiHidden/>
    <w:unhideWhenUsed/>
    <w:rsid w:val="00476605"/>
    <w:rPr>
      <w:color w:val="605E5C"/>
      <w:shd w:val="clear" w:color="auto" w:fill="E1DFDD"/>
    </w:rPr>
  </w:style>
  <w:style w:type="paragraph" w:customStyle="1" w:styleId="Body">
    <w:name w:val="Body"/>
    <w:rsid w:val="000630E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color w:val="00000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537">
      <w:bodyDiv w:val="1"/>
      <w:marLeft w:val="0"/>
      <w:marRight w:val="0"/>
      <w:marTop w:val="0"/>
      <w:marBottom w:val="0"/>
      <w:divBdr>
        <w:top w:val="none" w:sz="0" w:space="0" w:color="auto"/>
        <w:left w:val="none" w:sz="0" w:space="0" w:color="auto"/>
        <w:bottom w:val="none" w:sz="0" w:space="0" w:color="auto"/>
        <w:right w:val="none" w:sz="0" w:space="0" w:color="auto"/>
      </w:divBdr>
    </w:div>
    <w:div w:id="23290921">
      <w:bodyDiv w:val="1"/>
      <w:marLeft w:val="0"/>
      <w:marRight w:val="0"/>
      <w:marTop w:val="0"/>
      <w:marBottom w:val="0"/>
      <w:divBdr>
        <w:top w:val="none" w:sz="0" w:space="0" w:color="auto"/>
        <w:left w:val="none" w:sz="0" w:space="0" w:color="auto"/>
        <w:bottom w:val="none" w:sz="0" w:space="0" w:color="auto"/>
        <w:right w:val="none" w:sz="0" w:space="0" w:color="auto"/>
      </w:divBdr>
    </w:div>
    <w:div w:id="187840434">
      <w:bodyDiv w:val="1"/>
      <w:marLeft w:val="0"/>
      <w:marRight w:val="0"/>
      <w:marTop w:val="0"/>
      <w:marBottom w:val="0"/>
      <w:divBdr>
        <w:top w:val="none" w:sz="0" w:space="0" w:color="auto"/>
        <w:left w:val="none" w:sz="0" w:space="0" w:color="auto"/>
        <w:bottom w:val="none" w:sz="0" w:space="0" w:color="auto"/>
        <w:right w:val="none" w:sz="0" w:space="0" w:color="auto"/>
      </w:divBdr>
    </w:div>
    <w:div w:id="188227282">
      <w:bodyDiv w:val="1"/>
      <w:marLeft w:val="0"/>
      <w:marRight w:val="0"/>
      <w:marTop w:val="0"/>
      <w:marBottom w:val="0"/>
      <w:divBdr>
        <w:top w:val="none" w:sz="0" w:space="0" w:color="auto"/>
        <w:left w:val="none" w:sz="0" w:space="0" w:color="auto"/>
        <w:bottom w:val="none" w:sz="0" w:space="0" w:color="auto"/>
        <w:right w:val="none" w:sz="0" w:space="0" w:color="auto"/>
      </w:divBdr>
    </w:div>
    <w:div w:id="419106125">
      <w:bodyDiv w:val="1"/>
      <w:marLeft w:val="0"/>
      <w:marRight w:val="0"/>
      <w:marTop w:val="0"/>
      <w:marBottom w:val="0"/>
      <w:divBdr>
        <w:top w:val="none" w:sz="0" w:space="0" w:color="auto"/>
        <w:left w:val="none" w:sz="0" w:space="0" w:color="auto"/>
        <w:bottom w:val="none" w:sz="0" w:space="0" w:color="auto"/>
        <w:right w:val="none" w:sz="0" w:space="0" w:color="auto"/>
      </w:divBdr>
    </w:div>
    <w:div w:id="453064975">
      <w:bodyDiv w:val="1"/>
      <w:marLeft w:val="0"/>
      <w:marRight w:val="0"/>
      <w:marTop w:val="0"/>
      <w:marBottom w:val="0"/>
      <w:divBdr>
        <w:top w:val="none" w:sz="0" w:space="0" w:color="auto"/>
        <w:left w:val="none" w:sz="0" w:space="0" w:color="auto"/>
        <w:bottom w:val="none" w:sz="0" w:space="0" w:color="auto"/>
        <w:right w:val="none" w:sz="0" w:space="0" w:color="auto"/>
      </w:divBdr>
    </w:div>
    <w:div w:id="526722408">
      <w:bodyDiv w:val="1"/>
      <w:marLeft w:val="0"/>
      <w:marRight w:val="0"/>
      <w:marTop w:val="0"/>
      <w:marBottom w:val="0"/>
      <w:divBdr>
        <w:top w:val="none" w:sz="0" w:space="0" w:color="auto"/>
        <w:left w:val="none" w:sz="0" w:space="0" w:color="auto"/>
        <w:bottom w:val="none" w:sz="0" w:space="0" w:color="auto"/>
        <w:right w:val="none" w:sz="0" w:space="0" w:color="auto"/>
      </w:divBdr>
    </w:div>
    <w:div w:id="579023240">
      <w:bodyDiv w:val="1"/>
      <w:marLeft w:val="0"/>
      <w:marRight w:val="0"/>
      <w:marTop w:val="0"/>
      <w:marBottom w:val="0"/>
      <w:divBdr>
        <w:top w:val="none" w:sz="0" w:space="0" w:color="auto"/>
        <w:left w:val="none" w:sz="0" w:space="0" w:color="auto"/>
        <w:bottom w:val="none" w:sz="0" w:space="0" w:color="auto"/>
        <w:right w:val="none" w:sz="0" w:space="0" w:color="auto"/>
      </w:divBdr>
    </w:div>
    <w:div w:id="638151436">
      <w:bodyDiv w:val="1"/>
      <w:marLeft w:val="0"/>
      <w:marRight w:val="0"/>
      <w:marTop w:val="0"/>
      <w:marBottom w:val="0"/>
      <w:divBdr>
        <w:top w:val="none" w:sz="0" w:space="0" w:color="auto"/>
        <w:left w:val="none" w:sz="0" w:space="0" w:color="auto"/>
        <w:bottom w:val="none" w:sz="0" w:space="0" w:color="auto"/>
        <w:right w:val="none" w:sz="0" w:space="0" w:color="auto"/>
      </w:divBdr>
    </w:div>
    <w:div w:id="807818735">
      <w:bodyDiv w:val="1"/>
      <w:marLeft w:val="0"/>
      <w:marRight w:val="0"/>
      <w:marTop w:val="0"/>
      <w:marBottom w:val="0"/>
      <w:divBdr>
        <w:top w:val="none" w:sz="0" w:space="0" w:color="auto"/>
        <w:left w:val="none" w:sz="0" w:space="0" w:color="auto"/>
        <w:bottom w:val="none" w:sz="0" w:space="0" w:color="auto"/>
        <w:right w:val="none" w:sz="0" w:space="0" w:color="auto"/>
      </w:divBdr>
    </w:div>
    <w:div w:id="920989564">
      <w:bodyDiv w:val="1"/>
      <w:marLeft w:val="0"/>
      <w:marRight w:val="0"/>
      <w:marTop w:val="0"/>
      <w:marBottom w:val="0"/>
      <w:divBdr>
        <w:top w:val="none" w:sz="0" w:space="0" w:color="auto"/>
        <w:left w:val="none" w:sz="0" w:space="0" w:color="auto"/>
        <w:bottom w:val="none" w:sz="0" w:space="0" w:color="auto"/>
        <w:right w:val="none" w:sz="0" w:space="0" w:color="auto"/>
      </w:divBdr>
    </w:div>
    <w:div w:id="1014654528">
      <w:bodyDiv w:val="1"/>
      <w:marLeft w:val="0"/>
      <w:marRight w:val="0"/>
      <w:marTop w:val="0"/>
      <w:marBottom w:val="0"/>
      <w:divBdr>
        <w:top w:val="none" w:sz="0" w:space="0" w:color="auto"/>
        <w:left w:val="none" w:sz="0" w:space="0" w:color="auto"/>
        <w:bottom w:val="none" w:sz="0" w:space="0" w:color="auto"/>
        <w:right w:val="none" w:sz="0" w:space="0" w:color="auto"/>
      </w:divBdr>
    </w:div>
    <w:div w:id="1038895878">
      <w:bodyDiv w:val="1"/>
      <w:marLeft w:val="0"/>
      <w:marRight w:val="0"/>
      <w:marTop w:val="0"/>
      <w:marBottom w:val="0"/>
      <w:divBdr>
        <w:top w:val="none" w:sz="0" w:space="0" w:color="auto"/>
        <w:left w:val="none" w:sz="0" w:space="0" w:color="auto"/>
        <w:bottom w:val="none" w:sz="0" w:space="0" w:color="auto"/>
        <w:right w:val="none" w:sz="0" w:space="0" w:color="auto"/>
      </w:divBdr>
    </w:div>
    <w:div w:id="1158575648">
      <w:bodyDiv w:val="1"/>
      <w:marLeft w:val="0"/>
      <w:marRight w:val="0"/>
      <w:marTop w:val="0"/>
      <w:marBottom w:val="0"/>
      <w:divBdr>
        <w:top w:val="none" w:sz="0" w:space="0" w:color="auto"/>
        <w:left w:val="none" w:sz="0" w:space="0" w:color="auto"/>
        <w:bottom w:val="none" w:sz="0" w:space="0" w:color="auto"/>
        <w:right w:val="none" w:sz="0" w:space="0" w:color="auto"/>
      </w:divBdr>
    </w:div>
    <w:div w:id="1192886666">
      <w:bodyDiv w:val="1"/>
      <w:marLeft w:val="0"/>
      <w:marRight w:val="0"/>
      <w:marTop w:val="0"/>
      <w:marBottom w:val="0"/>
      <w:divBdr>
        <w:top w:val="none" w:sz="0" w:space="0" w:color="auto"/>
        <w:left w:val="none" w:sz="0" w:space="0" w:color="auto"/>
        <w:bottom w:val="none" w:sz="0" w:space="0" w:color="auto"/>
        <w:right w:val="none" w:sz="0" w:space="0" w:color="auto"/>
      </w:divBdr>
    </w:div>
    <w:div w:id="1236670051">
      <w:bodyDiv w:val="1"/>
      <w:marLeft w:val="0"/>
      <w:marRight w:val="0"/>
      <w:marTop w:val="0"/>
      <w:marBottom w:val="0"/>
      <w:divBdr>
        <w:top w:val="none" w:sz="0" w:space="0" w:color="auto"/>
        <w:left w:val="none" w:sz="0" w:space="0" w:color="auto"/>
        <w:bottom w:val="none" w:sz="0" w:space="0" w:color="auto"/>
        <w:right w:val="none" w:sz="0" w:space="0" w:color="auto"/>
      </w:divBdr>
    </w:div>
    <w:div w:id="1255165965">
      <w:bodyDiv w:val="1"/>
      <w:marLeft w:val="0"/>
      <w:marRight w:val="0"/>
      <w:marTop w:val="0"/>
      <w:marBottom w:val="0"/>
      <w:divBdr>
        <w:top w:val="none" w:sz="0" w:space="0" w:color="auto"/>
        <w:left w:val="none" w:sz="0" w:space="0" w:color="auto"/>
        <w:bottom w:val="none" w:sz="0" w:space="0" w:color="auto"/>
        <w:right w:val="none" w:sz="0" w:space="0" w:color="auto"/>
      </w:divBdr>
    </w:div>
    <w:div w:id="1300722248">
      <w:bodyDiv w:val="1"/>
      <w:marLeft w:val="0"/>
      <w:marRight w:val="0"/>
      <w:marTop w:val="0"/>
      <w:marBottom w:val="0"/>
      <w:divBdr>
        <w:top w:val="none" w:sz="0" w:space="0" w:color="auto"/>
        <w:left w:val="none" w:sz="0" w:space="0" w:color="auto"/>
        <w:bottom w:val="none" w:sz="0" w:space="0" w:color="auto"/>
        <w:right w:val="none" w:sz="0" w:space="0" w:color="auto"/>
      </w:divBdr>
    </w:div>
    <w:div w:id="1449010046">
      <w:bodyDiv w:val="1"/>
      <w:marLeft w:val="0"/>
      <w:marRight w:val="0"/>
      <w:marTop w:val="0"/>
      <w:marBottom w:val="0"/>
      <w:divBdr>
        <w:top w:val="none" w:sz="0" w:space="0" w:color="auto"/>
        <w:left w:val="none" w:sz="0" w:space="0" w:color="auto"/>
        <w:bottom w:val="none" w:sz="0" w:space="0" w:color="auto"/>
        <w:right w:val="none" w:sz="0" w:space="0" w:color="auto"/>
      </w:divBdr>
    </w:div>
    <w:div w:id="1491284937">
      <w:bodyDiv w:val="1"/>
      <w:marLeft w:val="0"/>
      <w:marRight w:val="0"/>
      <w:marTop w:val="0"/>
      <w:marBottom w:val="0"/>
      <w:divBdr>
        <w:top w:val="none" w:sz="0" w:space="0" w:color="auto"/>
        <w:left w:val="none" w:sz="0" w:space="0" w:color="auto"/>
        <w:bottom w:val="none" w:sz="0" w:space="0" w:color="auto"/>
        <w:right w:val="none" w:sz="0" w:space="0" w:color="auto"/>
      </w:divBdr>
    </w:div>
    <w:div w:id="1571579939">
      <w:bodyDiv w:val="1"/>
      <w:marLeft w:val="0"/>
      <w:marRight w:val="0"/>
      <w:marTop w:val="0"/>
      <w:marBottom w:val="0"/>
      <w:divBdr>
        <w:top w:val="none" w:sz="0" w:space="0" w:color="auto"/>
        <w:left w:val="none" w:sz="0" w:space="0" w:color="auto"/>
        <w:bottom w:val="none" w:sz="0" w:space="0" w:color="auto"/>
        <w:right w:val="none" w:sz="0" w:space="0" w:color="auto"/>
      </w:divBdr>
    </w:div>
    <w:div w:id="1808468668">
      <w:bodyDiv w:val="1"/>
      <w:marLeft w:val="0"/>
      <w:marRight w:val="0"/>
      <w:marTop w:val="0"/>
      <w:marBottom w:val="0"/>
      <w:divBdr>
        <w:top w:val="none" w:sz="0" w:space="0" w:color="auto"/>
        <w:left w:val="none" w:sz="0" w:space="0" w:color="auto"/>
        <w:bottom w:val="none" w:sz="0" w:space="0" w:color="auto"/>
        <w:right w:val="none" w:sz="0" w:space="0" w:color="auto"/>
      </w:divBdr>
    </w:div>
    <w:div w:id="1848707705">
      <w:bodyDiv w:val="1"/>
      <w:marLeft w:val="0"/>
      <w:marRight w:val="0"/>
      <w:marTop w:val="0"/>
      <w:marBottom w:val="0"/>
      <w:divBdr>
        <w:top w:val="none" w:sz="0" w:space="0" w:color="auto"/>
        <w:left w:val="none" w:sz="0" w:space="0" w:color="auto"/>
        <w:bottom w:val="none" w:sz="0" w:space="0" w:color="auto"/>
        <w:right w:val="none" w:sz="0" w:space="0" w:color="auto"/>
      </w:divBdr>
    </w:div>
    <w:div w:id="1869098215">
      <w:bodyDiv w:val="1"/>
      <w:marLeft w:val="0"/>
      <w:marRight w:val="0"/>
      <w:marTop w:val="0"/>
      <w:marBottom w:val="0"/>
      <w:divBdr>
        <w:top w:val="none" w:sz="0" w:space="0" w:color="auto"/>
        <w:left w:val="none" w:sz="0" w:space="0" w:color="auto"/>
        <w:bottom w:val="none" w:sz="0" w:space="0" w:color="auto"/>
        <w:right w:val="none" w:sz="0" w:space="0" w:color="auto"/>
      </w:divBdr>
    </w:div>
    <w:div w:id="1895189440">
      <w:bodyDiv w:val="1"/>
      <w:marLeft w:val="0"/>
      <w:marRight w:val="0"/>
      <w:marTop w:val="0"/>
      <w:marBottom w:val="0"/>
      <w:divBdr>
        <w:top w:val="none" w:sz="0" w:space="0" w:color="auto"/>
        <w:left w:val="none" w:sz="0" w:space="0" w:color="auto"/>
        <w:bottom w:val="none" w:sz="0" w:space="0" w:color="auto"/>
        <w:right w:val="none" w:sz="0" w:space="0" w:color="auto"/>
      </w:divBdr>
    </w:div>
    <w:div w:id="2112240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procure-plu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procure-pl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procure-plu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pport@procure-plu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E5AC35C06A2B44A7F88B46CA643A66" ma:contentTypeVersion="10" ma:contentTypeDescription="Create a new document." ma:contentTypeScope="" ma:versionID="272a74ba3802899e6428061b66ec62bd">
  <xsd:schema xmlns:xsd="http://www.w3.org/2001/XMLSchema" xmlns:xs="http://www.w3.org/2001/XMLSchema" xmlns:p="http://schemas.microsoft.com/office/2006/metadata/properties" xmlns:ns3="78f13537-4c1d-498b-bd9d-e8c16c5dac4b" xmlns:ns4="a23ee158-997e-4234-82b5-9a71a5bd7589" targetNamespace="http://schemas.microsoft.com/office/2006/metadata/properties" ma:root="true" ma:fieldsID="be8d482310b1e3e1ba95acaf21505b36" ns3:_="" ns4:_="">
    <xsd:import namespace="78f13537-4c1d-498b-bd9d-e8c16c5dac4b"/>
    <xsd:import namespace="a23ee158-997e-4234-82b5-9a71a5bd75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13537-4c1d-498b-bd9d-e8c16c5dac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ee158-997e-4234-82b5-9a71a5bd758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2F228-E1EE-4D37-B496-F44BF36A8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6F7F2-714A-4BC9-9A98-45BB9BACC007}">
  <ds:schemaRefs>
    <ds:schemaRef ds:uri="http://schemas.microsoft.com/sharepoint/v3/contenttype/forms"/>
  </ds:schemaRefs>
</ds:datastoreItem>
</file>

<file path=customXml/itemProps3.xml><?xml version="1.0" encoding="utf-8"?>
<ds:datastoreItem xmlns:ds="http://schemas.openxmlformats.org/officeDocument/2006/customXml" ds:itemID="{7414960B-78CB-4913-BD9B-56B0574DC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13537-4c1d-498b-bd9d-e8c16c5dac4b"/>
    <ds:schemaRef ds:uri="a23ee158-997e-4234-82b5-9a71a5bd7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Schofield</dc:creator>
  <cp:lastModifiedBy>Sue Trott</cp:lastModifiedBy>
  <cp:revision>4</cp:revision>
  <cp:lastPrinted>2019-10-21T11:10:00Z</cp:lastPrinted>
  <dcterms:created xsi:type="dcterms:W3CDTF">2019-10-21T11:10:00Z</dcterms:created>
  <dcterms:modified xsi:type="dcterms:W3CDTF">2019-10-24T08:41:00Z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0x0101006DE5AC35C06A2B44A7F88B46CA643A66</vt:lpwstr>
  </property>
</Properties>
</file>